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3825" w14:textId="2A8A75FD" w:rsidR="006A55BB" w:rsidRDefault="00B0087C" w:rsidP="008133D2">
      <w:pPr>
        <w:widowControl w:val="0"/>
        <w:autoSpaceDE w:val="0"/>
        <w:autoSpaceDN w:val="0"/>
        <w:jc w:val="center"/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</w:pPr>
      <w:bookmarkStart w:id="0" w:name="_Hlk156425340"/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Repensar el Futuro: </w:t>
      </w:r>
      <w:r w:rsidR="006A55BB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Construyendo el Sueño Centroamericano</w:t>
      </w:r>
    </w:p>
    <w:p w14:paraId="78E4D5E3" w14:textId="50199A6D" w:rsidR="00B0087C" w:rsidRPr="00F905FA" w:rsidRDefault="00B0087C" w:rsidP="00C43C81">
      <w:pPr>
        <w:widowControl w:val="0"/>
        <w:autoSpaceDE w:val="0"/>
        <w:autoSpaceDN w:val="0"/>
        <w:jc w:val="center"/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</w:pP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III Encuentro Centroamericano de Lideres Emergentes (ECLE) 2024</w:t>
      </w:r>
    </w:p>
    <w:p w14:paraId="415281AA" w14:textId="77777777" w:rsidR="00A21AAC" w:rsidRPr="00F905FA" w:rsidRDefault="00A21AAC" w:rsidP="00B0087C">
      <w:pPr>
        <w:widowControl w:val="0"/>
        <w:autoSpaceDE w:val="0"/>
        <w:autoSpaceDN w:val="0"/>
        <w:jc w:val="center"/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</w:pPr>
    </w:p>
    <w:p w14:paraId="7DEE4D9D" w14:textId="5E3CD094" w:rsidR="00B0087C" w:rsidRPr="00F905FA" w:rsidRDefault="00B0087C" w:rsidP="00B0087C">
      <w:pPr>
        <w:widowControl w:val="0"/>
        <w:autoSpaceDE w:val="0"/>
        <w:autoSpaceDN w:val="0"/>
        <w:jc w:val="center"/>
        <w:rPr>
          <w:rFonts w:eastAsia="Arial MT" w:cstheme="minorHAnsi"/>
          <w:color w:val="1F3864" w:themeColor="accent1" w:themeShade="80"/>
          <w:sz w:val="28"/>
          <w:szCs w:val="28"/>
        </w:rPr>
      </w:pP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Del </w:t>
      </w:r>
      <w:r w:rsidR="00104354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0</w:t>
      </w:r>
      <w:r w:rsidR="00637440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5</w:t>
      </w: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 al </w:t>
      </w:r>
      <w:r w:rsidR="00637440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09 </w:t>
      </w: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de </w:t>
      </w:r>
      <w:r w:rsidR="00637440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agosto</w:t>
      </w: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 de 2024</w:t>
      </w:r>
    </w:p>
    <w:p w14:paraId="7EA37EFA" w14:textId="6D05C19B" w:rsidR="00671CD0" w:rsidRDefault="00B0087C" w:rsidP="0062489A">
      <w:pPr>
        <w:widowControl w:val="0"/>
        <w:autoSpaceDE w:val="0"/>
        <w:autoSpaceDN w:val="0"/>
        <w:jc w:val="center"/>
        <w:rPr>
          <w:b/>
          <w:color w:val="1F3864"/>
        </w:rPr>
      </w:pPr>
      <w:r w:rsidRPr="00F905FA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 xml:space="preserve">Ciudad de Guatemala </w:t>
      </w:r>
      <w:r w:rsidR="000157FE">
        <w:rPr>
          <w:rFonts w:eastAsia="Arial MT" w:cstheme="minorHAnsi"/>
          <w:b/>
          <w:bCs/>
          <w:color w:val="1F3864" w:themeColor="accent1" w:themeShade="80"/>
          <w:sz w:val="28"/>
          <w:szCs w:val="28"/>
        </w:rPr>
        <w:t>y Antigua Guatemala</w:t>
      </w:r>
    </w:p>
    <w:p w14:paraId="599088C2" w14:textId="77777777" w:rsidR="00AE7A4A" w:rsidRDefault="00AE7A4A" w:rsidP="00AE7A4A">
      <w:pPr>
        <w:spacing w:line="276" w:lineRule="auto"/>
        <w:jc w:val="center"/>
        <w:rPr>
          <w:b/>
          <w:color w:val="1F3864"/>
        </w:rPr>
      </w:pPr>
      <w:bookmarkStart w:id="1" w:name="_Hlk156769149"/>
    </w:p>
    <w:p w14:paraId="4AD91897" w14:textId="14FBB16A" w:rsidR="00AE7A4A" w:rsidRPr="00F905FA" w:rsidRDefault="00AE7A4A" w:rsidP="00AE7A4A">
      <w:pPr>
        <w:spacing w:line="276" w:lineRule="auto"/>
        <w:jc w:val="center"/>
        <w:rPr>
          <w:b/>
          <w:color w:val="1F3864"/>
          <w:sz w:val="26"/>
          <w:szCs w:val="26"/>
        </w:rPr>
      </w:pPr>
      <w:r w:rsidRPr="00F905FA">
        <w:rPr>
          <w:b/>
          <w:color w:val="1F3864"/>
          <w:sz w:val="26"/>
          <w:szCs w:val="26"/>
        </w:rPr>
        <w:t xml:space="preserve">“En el </w:t>
      </w:r>
      <w:r w:rsidR="00811DA8">
        <w:rPr>
          <w:b/>
          <w:color w:val="1F3864"/>
          <w:sz w:val="26"/>
          <w:szCs w:val="26"/>
        </w:rPr>
        <w:t>a</w:t>
      </w:r>
      <w:r w:rsidRPr="00F905FA">
        <w:rPr>
          <w:b/>
          <w:color w:val="1F3864"/>
          <w:sz w:val="26"/>
          <w:szCs w:val="26"/>
        </w:rPr>
        <w:t>sunto del Desarrollo todos somos socios, por eso creemos en la inteligencia colectiva y la complementariedad de esfuerzos, para construir una región de oportunidades”</w:t>
      </w:r>
    </w:p>
    <w:bookmarkEnd w:id="1"/>
    <w:p w14:paraId="7F6E18DD" w14:textId="77777777" w:rsidR="00C8732A" w:rsidRDefault="00C8732A">
      <w:pPr>
        <w:spacing w:line="276" w:lineRule="auto"/>
        <w:jc w:val="both"/>
        <w:rPr>
          <w:b/>
          <w:color w:val="1F3864"/>
          <w:highlight w:val="white"/>
        </w:rPr>
      </w:pPr>
    </w:p>
    <w:p w14:paraId="614B2D96" w14:textId="7D8C0378" w:rsidR="00671CD0" w:rsidRPr="00ED6CCF" w:rsidRDefault="006D6485">
      <w:pPr>
        <w:spacing w:line="276" w:lineRule="auto"/>
        <w:jc w:val="both"/>
        <w:rPr>
          <w:b/>
          <w:color w:val="1F3864"/>
          <w:highlight w:val="white"/>
        </w:rPr>
      </w:pPr>
      <w:r w:rsidRPr="00ED6CCF">
        <w:rPr>
          <w:b/>
          <w:color w:val="1F3864"/>
          <w:highlight w:val="white"/>
        </w:rPr>
        <w:t xml:space="preserve">Contexto </w:t>
      </w:r>
    </w:p>
    <w:p w14:paraId="2EC88EFB" w14:textId="6233FED9" w:rsidR="00671CD0" w:rsidRPr="00ED6CCF" w:rsidRDefault="00C43C8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C43C81">
        <w:rPr>
          <w:b/>
          <w:bCs/>
          <w:color w:val="000000"/>
        </w:rPr>
        <w:t xml:space="preserve">La </w:t>
      </w:r>
      <w:r w:rsidR="00811DA8" w:rsidRPr="00C43C81">
        <w:rPr>
          <w:b/>
          <w:bCs/>
          <w:color w:val="000000"/>
        </w:rPr>
        <w:t xml:space="preserve">Fundación </w:t>
      </w:r>
      <w:r w:rsidR="009B61F8" w:rsidRPr="00C43C81">
        <w:rPr>
          <w:b/>
          <w:bCs/>
          <w:color w:val="000000"/>
        </w:rPr>
        <w:t>Esquipulas</w:t>
      </w:r>
      <w:r w:rsidR="009B61F8" w:rsidRPr="00ED6CCF">
        <w:rPr>
          <w:color w:val="000000"/>
        </w:rPr>
        <w:t xml:space="preserve"> fue</w:t>
      </w:r>
      <w:r w:rsidR="0074479C">
        <w:rPr>
          <w:color w:val="000000"/>
        </w:rPr>
        <w:t xml:space="preserve"> i</w:t>
      </w:r>
      <w:r w:rsidR="006D6485" w:rsidRPr="00ED6CCF">
        <w:rPr>
          <w:color w:val="000000"/>
        </w:rPr>
        <w:t xml:space="preserve">nspirada en los Acuerdos de Paz de Esquipulas I y II promovidos por su fundador, presidente </w:t>
      </w:r>
      <w:r w:rsidR="00642FAC">
        <w:rPr>
          <w:color w:val="000000"/>
        </w:rPr>
        <w:t>e</w:t>
      </w:r>
      <w:r w:rsidR="006D6485" w:rsidRPr="00ED6CCF">
        <w:rPr>
          <w:color w:val="000000"/>
        </w:rPr>
        <w:t xml:space="preserve">mérito Vinicio Cerezo, </w:t>
      </w:r>
      <w:r w:rsidR="009F0665" w:rsidRPr="00ED6CCF">
        <w:t>presidente</w:t>
      </w:r>
      <w:r w:rsidR="009F0665" w:rsidRPr="00ED6CCF">
        <w:rPr>
          <w:color w:val="000000"/>
        </w:rPr>
        <w:t xml:space="preserve"> </w:t>
      </w:r>
      <w:r w:rsidR="006D6485" w:rsidRPr="00ED6CCF">
        <w:rPr>
          <w:color w:val="000000"/>
        </w:rPr>
        <w:t xml:space="preserve">de Guatemala (1986-1991), los cuales significaron el cese al fuego en Centroamérica, el camino para la paz en diversos países de la región, el establecimiento de las democracias y el impulso a la integración centroamericana; </w:t>
      </w:r>
      <w:r w:rsidR="0029188A">
        <w:rPr>
          <w:color w:val="000000"/>
        </w:rPr>
        <w:t xml:space="preserve">hoy es un </w:t>
      </w:r>
      <w:r w:rsidR="006D6485" w:rsidRPr="00ED6CCF">
        <w:rPr>
          <w:color w:val="000000"/>
        </w:rPr>
        <w:t>servidor vitalicio de la región</w:t>
      </w:r>
      <w:r w:rsidR="0029188A">
        <w:rPr>
          <w:color w:val="000000"/>
        </w:rPr>
        <w:t xml:space="preserve"> y fue S</w:t>
      </w:r>
      <w:r w:rsidR="00811DA8" w:rsidRPr="00ED6CCF">
        <w:rPr>
          <w:color w:val="000000"/>
        </w:rPr>
        <w:t xml:space="preserve">ecretario </w:t>
      </w:r>
      <w:r w:rsidR="0029188A">
        <w:rPr>
          <w:color w:val="000000"/>
        </w:rPr>
        <w:t>G</w:t>
      </w:r>
      <w:r w:rsidR="00811DA8" w:rsidRPr="00ED6CCF">
        <w:rPr>
          <w:color w:val="000000"/>
        </w:rPr>
        <w:t>eneral</w:t>
      </w:r>
      <w:r w:rsidR="006D6485" w:rsidRPr="00ED6CCF">
        <w:rPr>
          <w:color w:val="000000"/>
        </w:rPr>
        <w:t xml:space="preserve"> del Sistema de la Integración SICA (2017–2021). </w:t>
      </w:r>
    </w:p>
    <w:p w14:paraId="5F21FCD6" w14:textId="6A367230" w:rsidR="00671CD0" w:rsidRPr="00ED6CCF" w:rsidRDefault="00811DA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ED6CCF">
        <w:rPr>
          <w:color w:val="000000"/>
        </w:rPr>
        <w:t xml:space="preserve">La </w:t>
      </w:r>
      <w:r w:rsidR="00E419E6">
        <w:rPr>
          <w:color w:val="000000"/>
        </w:rPr>
        <w:t xml:space="preserve">Fundación Esquipulas </w:t>
      </w:r>
      <w:r w:rsidR="00642FAC">
        <w:rPr>
          <w:color w:val="000000"/>
        </w:rPr>
        <w:t xml:space="preserve">está cumpliendo en el </w:t>
      </w:r>
      <w:r w:rsidRPr="00ED6CCF">
        <w:rPr>
          <w:color w:val="000000"/>
        </w:rPr>
        <w:t xml:space="preserve">2024, 16 años al servicio de Centroamérica. </w:t>
      </w:r>
      <w:r w:rsidR="006D6485" w:rsidRPr="00ED6CCF">
        <w:rPr>
          <w:color w:val="000000"/>
        </w:rPr>
        <w:t>Desde su establecimiento, ha contribuido a la construcción de una cultura de paz, el fortalecimiento de la democracia y</w:t>
      </w:r>
      <w:r w:rsidR="00642FAC">
        <w:rPr>
          <w:color w:val="000000"/>
        </w:rPr>
        <w:t xml:space="preserve"> </w:t>
      </w:r>
      <w:r w:rsidR="006D6485" w:rsidRPr="00ED6CCF">
        <w:rPr>
          <w:color w:val="000000"/>
        </w:rPr>
        <w:t>el impulso de la integración centroamericana como un instrumento para el desarrollo sostenible, incluyente e innovador que permita los consensos necesarios para avanzar hacia mejores condiciones políticas, económica</w:t>
      </w:r>
      <w:r w:rsidR="00642FAC">
        <w:rPr>
          <w:color w:val="000000"/>
        </w:rPr>
        <w:t>, culturales</w:t>
      </w:r>
      <w:r w:rsidR="006D6485" w:rsidRPr="00ED6CCF">
        <w:rPr>
          <w:color w:val="000000"/>
        </w:rPr>
        <w:t xml:space="preserve"> y sociales.</w:t>
      </w:r>
    </w:p>
    <w:p w14:paraId="0C84070C" w14:textId="103A6BB7" w:rsidR="000A6C7C" w:rsidRDefault="00C43C8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>
        <w:rPr>
          <w:color w:val="000000"/>
        </w:rPr>
        <w:t>R</w:t>
      </w:r>
      <w:r w:rsidR="006D6485" w:rsidRPr="00ED6CCF">
        <w:rPr>
          <w:color w:val="000000"/>
        </w:rPr>
        <w:t xml:space="preserve">epresenta una plataforma de alto nivel que promueve la pluralidad, es por ello </w:t>
      </w:r>
      <w:proofErr w:type="gramStart"/>
      <w:r w:rsidR="006D6485" w:rsidRPr="00ED6CCF">
        <w:rPr>
          <w:color w:val="000000"/>
        </w:rPr>
        <w:t>que</w:t>
      </w:r>
      <w:proofErr w:type="gramEnd"/>
      <w:r w:rsidR="00642FAC">
        <w:rPr>
          <w:color w:val="000000"/>
        </w:rPr>
        <w:t xml:space="preserve">, </w:t>
      </w:r>
      <w:r w:rsidR="006D6485" w:rsidRPr="00ED6CCF">
        <w:rPr>
          <w:color w:val="000000"/>
        </w:rPr>
        <w:t xml:space="preserve">más de 30 </w:t>
      </w:r>
      <w:r w:rsidR="003C6B7D" w:rsidRPr="00ED6CCF">
        <w:rPr>
          <w:color w:val="000000"/>
        </w:rPr>
        <w:t xml:space="preserve">expresidentes </w:t>
      </w:r>
      <w:r w:rsidR="006D6485" w:rsidRPr="00ED6CCF">
        <w:rPr>
          <w:color w:val="000000"/>
        </w:rPr>
        <w:t xml:space="preserve">y presidentes, </w:t>
      </w:r>
      <w:r w:rsidR="00642FAC">
        <w:rPr>
          <w:color w:val="000000"/>
        </w:rPr>
        <w:t xml:space="preserve">diplomáticos, académicos, científicos, políticos y otros </w:t>
      </w:r>
      <w:r w:rsidR="006D6485" w:rsidRPr="00ED6CCF">
        <w:rPr>
          <w:color w:val="000000"/>
        </w:rPr>
        <w:t xml:space="preserve">protagonistas han sido parte de los esfuerzos </w:t>
      </w:r>
      <w:r w:rsidR="00642FAC">
        <w:rPr>
          <w:color w:val="000000"/>
        </w:rPr>
        <w:t xml:space="preserve">que Fundación Esquipulas ha desarrollado </w:t>
      </w:r>
      <w:r w:rsidR="006D6485" w:rsidRPr="00ED6CCF">
        <w:rPr>
          <w:color w:val="000000"/>
        </w:rPr>
        <w:t>más allá de las ideologías</w:t>
      </w:r>
      <w:r w:rsidR="00642FAC">
        <w:rPr>
          <w:color w:val="000000"/>
        </w:rPr>
        <w:t xml:space="preserve">. </w:t>
      </w:r>
    </w:p>
    <w:p w14:paraId="753EDC33" w14:textId="786F237B" w:rsidR="00671CD0" w:rsidRPr="00ED6CCF" w:rsidRDefault="00E419E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>
        <w:rPr>
          <w:color w:val="000000"/>
        </w:rPr>
        <w:t xml:space="preserve">Sus esfuerzos </w:t>
      </w:r>
      <w:r w:rsidR="006D6485" w:rsidRPr="00ED6CCF">
        <w:rPr>
          <w:color w:val="000000"/>
        </w:rPr>
        <w:t>están orientados hacia el desarrollo integral de la población sobre tod</w:t>
      </w:r>
      <w:r w:rsidR="000B159E">
        <w:rPr>
          <w:color w:val="000000"/>
        </w:rPr>
        <w:t>o</w:t>
      </w:r>
      <w:r w:rsidR="006D6485" w:rsidRPr="00ED6CCF">
        <w:rPr>
          <w:color w:val="000000"/>
        </w:rPr>
        <w:t xml:space="preserve"> de las juventudes y las mujeres</w:t>
      </w:r>
      <w:r w:rsidR="000B159E">
        <w:rPr>
          <w:color w:val="000000"/>
        </w:rPr>
        <w:t>,</w:t>
      </w:r>
      <w:r w:rsidR="006D6485" w:rsidRPr="00ED6CCF">
        <w:rPr>
          <w:color w:val="000000"/>
        </w:rPr>
        <w:t xml:space="preserve"> grupos mayoritarios en la región en el que más del 80% de la población tiene menos de 30 años y el 52% está integrada por mujeres</w:t>
      </w:r>
      <w:r w:rsidR="00642FAC">
        <w:rPr>
          <w:color w:val="000000"/>
        </w:rPr>
        <w:t>; g</w:t>
      </w:r>
      <w:r w:rsidR="006D6485" w:rsidRPr="00ED6CCF">
        <w:rPr>
          <w:color w:val="000000"/>
        </w:rPr>
        <w:t xml:space="preserve">rupos poblacionales con alto potencial y contribución para el desarrollo de la región. </w:t>
      </w:r>
    </w:p>
    <w:p w14:paraId="56F6B0D0" w14:textId="35640A02" w:rsidR="000C69CA" w:rsidRDefault="000C69CA" w:rsidP="000C69CA">
      <w:pPr>
        <w:jc w:val="both"/>
      </w:pPr>
      <w:r>
        <w:rPr>
          <w:color w:val="000000"/>
        </w:rPr>
        <w:t xml:space="preserve">Como parte del trabajo estratégico, </w:t>
      </w:r>
      <w:r w:rsidR="00E419E6">
        <w:rPr>
          <w:color w:val="000000"/>
        </w:rPr>
        <w:t xml:space="preserve">Fundación Esquipulas </w:t>
      </w:r>
      <w:r w:rsidR="00E419E6" w:rsidRPr="00ED6CCF" w:rsidDel="00811DA8">
        <w:rPr>
          <w:color w:val="000000"/>
        </w:rPr>
        <w:t>conforma</w:t>
      </w:r>
      <w:r>
        <w:rPr>
          <w:color w:val="000000"/>
        </w:rPr>
        <w:t xml:space="preserve"> el </w:t>
      </w:r>
      <w:r w:rsidRPr="000C69CA">
        <w:rPr>
          <w:i/>
          <w:iCs/>
          <w:color w:val="000000"/>
        </w:rPr>
        <w:t>Ecosistema para la Transformación Social,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una alianza con </w:t>
      </w:r>
      <w:r w:rsidRPr="00ED6CCF">
        <w:rPr>
          <w:color w:val="000000"/>
        </w:rPr>
        <w:t xml:space="preserve">Fundación para el Ecodesarrollo y Conservación -FUNDAECO-, </w:t>
      </w:r>
      <w:r w:rsidRPr="00642FAC">
        <w:rPr>
          <w:color w:val="000000"/>
        </w:rPr>
        <w:t xml:space="preserve">Global </w:t>
      </w:r>
      <w:proofErr w:type="spellStart"/>
      <w:r w:rsidRPr="00642FAC">
        <w:rPr>
          <w:color w:val="000000"/>
        </w:rPr>
        <w:t>Peace</w:t>
      </w:r>
      <w:proofErr w:type="spellEnd"/>
      <w:r w:rsidRPr="00642FAC">
        <w:rPr>
          <w:color w:val="000000"/>
        </w:rPr>
        <w:t xml:space="preserve"> </w:t>
      </w:r>
      <w:proofErr w:type="spellStart"/>
      <w:r w:rsidRPr="00642FAC">
        <w:rPr>
          <w:color w:val="000000"/>
        </w:rPr>
        <w:t>Foundation</w:t>
      </w:r>
      <w:proofErr w:type="spellEnd"/>
      <w:r w:rsidRPr="00ED6CCF">
        <w:rPr>
          <w:color w:val="000000"/>
        </w:rPr>
        <w:t xml:space="preserve"> en su capítulo para Centroamérica -GPF </w:t>
      </w:r>
      <w:r w:rsidRPr="00ED6CCF">
        <w:rPr>
          <w:color w:val="000000"/>
        </w:rPr>
        <w:lastRenderedPageBreak/>
        <w:t>Centroamérica- y la Misión Presidencial Latinoamericana -MPL-</w:t>
      </w:r>
      <w:r>
        <w:rPr>
          <w:color w:val="000000"/>
        </w:rPr>
        <w:t xml:space="preserve">, ello como </w:t>
      </w:r>
      <w:r w:rsidRPr="000769B7">
        <w:t xml:space="preserve">oportunidad de capitalizar el trabajo, conocimiento, </w:t>
      </w:r>
      <w:r>
        <w:t xml:space="preserve">incidencia política, </w:t>
      </w:r>
      <w:r w:rsidRPr="000769B7">
        <w:t>presencia regional e internacional</w:t>
      </w:r>
      <w:r>
        <w:t>.</w:t>
      </w:r>
    </w:p>
    <w:p w14:paraId="62D14BE1" w14:textId="77D8A64F" w:rsidR="00C43C81" w:rsidRDefault="00C43C81" w:rsidP="00C43C8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9B61F8">
        <w:rPr>
          <w:b/>
          <w:bCs/>
          <w:color w:val="000000"/>
        </w:rPr>
        <w:t>CAF -banco de desarrollo de América Latina y el Caribe</w:t>
      </w:r>
      <w:r w:rsidRPr="00ED6CCF">
        <w:rPr>
          <w:color w:val="000000"/>
        </w:rPr>
        <w:t xml:space="preserve">- está comprometido con mejorar la calidad de vida de todos los latinoamericanos y caribeños. Sus acciones promueven el desarrollo sostenible y la integración regional. Apuntando a convertirse en el banco verde y azul, y el de la reactivación económica y social de la región. </w:t>
      </w:r>
    </w:p>
    <w:p w14:paraId="6F954C4F" w14:textId="77777777" w:rsidR="00C249AC" w:rsidRDefault="00C249AC" w:rsidP="00C249A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265128">
        <w:rPr>
          <w:b/>
          <w:bCs/>
          <w:color w:val="000000"/>
        </w:rPr>
        <w:t>La Fundación Paz Global (GPF)</w:t>
      </w:r>
      <w:r>
        <w:rPr>
          <w:color w:val="000000"/>
        </w:rPr>
        <w:t xml:space="preserve"> es una organización internacional con trabajo en 18 países que promueve los valores para la construcción de la paz como base para sociedades éticas y cohesivas. Fundación Esquipulas ejerce la coordinación de los esfuerzos de la GPF para la región centroamericana.</w:t>
      </w:r>
    </w:p>
    <w:p w14:paraId="4D9D7167" w14:textId="77777777" w:rsidR="00C249AC" w:rsidRDefault="00C249AC" w:rsidP="00C249A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9B61F8">
        <w:rPr>
          <w:b/>
          <w:bCs/>
          <w:color w:val="000000"/>
        </w:rPr>
        <w:t xml:space="preserve">La Fundación Konrad Adenauer </w:t>
      </w:r>
      <w:proofErr w:type="spellStart"/>
      <w:r w:rsidRPr="009B61F8">
        <w:rPr>
          <w:b/>
          <w:bCs/>
          <w:color w:val="000000"/>
        </w:rPr>
        <w:t>Stiftung</w:t>
      </w:r>
      <w:proofErr w:type="spellEnd"/>
      <w:r>
        <w:rPr>
          <w:color w:val="000000"/>
        </w:rPr>
        <w:t xml:space="preserve"> </w:t>
      </w:r>
      <w:r w:rsidRPr="00265128">
        <w:rPr>
          <w:b/>
          <w:bCs/>
          <w:color w:val="000000"/>
        </w:rPr>
        <w:t>(KAS)</w:t>
      </w:r>
      <w:r>
        <w:rPr>
          <w:color w:val="000000"/>
        </w:rPr>
        <w:t xml:space="preserve"> en Guatemala trabaja prioritariamente en temas relacionados al desarrollo de una cultura activa de participación ciudadana, la democracia, el desarrollo integral y el desarrollo sostenible, entre otros, con jóvenes del área urbana y rural en la búsqueda por potenciar el liderazgo de la juventud del país.</w:t>
      </w:r>
    </w:p>
    <w:p w14:paraId="4D863182" w14:textId="2987AFBE" w:rsidR="00671CD0" w:rsidRPr="00ED6CCF" w:rsidRDefault="006D648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1F3864"/>
        </w:rPr>
      </w:pPr>
      <w:r w:rsidRPr="00ED6CCF">
        <w:rPr>
          <w:b/>
          <w:color w:val="1F3864"/>
        </w:rPr>
        <w:t xml:space="preserve">Fundación Esquipulas y </w:t>
      </w:r>
      <w:r w:rsidR="00A03ECB" w:rsidRPr="00ED6CCF">
        <w:rPr>
          <w:b/>
          <w:color w:val="1F3864"/>
        </w:rPr>
        <w:t>CAF</w:t>
      </w:r>
      <w:r w:rsidR="00E20772" w:rsidRPr="00ED6CCF">
        <w:rPr>
          <w:b/>
          <w:color w:val="1F3864"/>
        </w:rPr>
        <w:t xml:space="preserve"> -</w:t>
      </w:r>
      <w:r w:rsidR="00A03ECB" w:rsidRPr="00ED6CCF">
        <w:rPr>
          <w:b/>
          <w:color w:val="1F3864"/>
        </w:rPr>
        <w:t>b</w:t>
      </w:r>
      <w:r w:rsidRPr="00ED6CCF">
        <w:rPr>
          <w:b/>
          <w:color w:val="1F3864"/>
        </w:rPr>
        <w:t xml:space="preserve">anco de </w:t>
      </w:r>
      <w:r w:rsidR="00A03ECB" w:rsidRPr="00ED6CCF">
        <w:rPr>
          <w:b/>
          <w:color w:val="1F3864"/>
        </w:rPr>
        <w:t>d</w:t>
      </w:r>
      <w:r w:rsidRPr="00ED6CCF">
        <w:rPr>
          <w:b/>
          <w:color w:val="1F3864"/>
        </w:rPr>
        <w:t xml:space="preserve">esarrollo de América Latina </w:t>
      </w:r>
      <w:r w:rsidR="00A03ECB" w:rsidRPr="00ED6CCF">
        <w:rPr>
          <w:b/>
          <w:color w:val="1F3864"/>
        </w:rPr>
        <w:t>y el Caribe</w:t>
      </w:r>
      <w:r w:rsidR="00E20772" w:rsidRPr="00ED6CCF">
        <w:rPr>
          <w:b/>
          <w:color w:val="1F3864"/>
        </w:rPr>
        <w:t>-</w:t>
      </w:r>
    </w:p>
    <w:p w14:paraId="3E7038E2" w14:textId="77777777" w:rsidR="00637440" w:rsidRDefault="006D6485" w:rsidP="00931C8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ED6CCF">
        <w:rPr>
          <w:color w:val="000000"/>
        </w:rPr>
        <w:t xml:space="preserve">Desde el inicio del trabajo de la Fundación </w:t>
      </w:r>
      <w:r w:rsidR="00C249AC">
        <w:rPr>
          <w:color w:val="000000"/>
        </w:rPr>
        <w:t xml:space="preserve">Esquipulas </w:t>
      </w:r>
      <w:r w:rsidRPr="00ED6CCF">
        <w:rPr>
          <w:color w:val="000000"/>
        </w:rPr>
        <w:t>ésta ha contado con el apoyo de CAF</w:t>
      </w:r>
      <w:r w:rsidR="00A63520">
        <w:rPr>
          <w:color w:val="000000"/>
        </w:rPr>
        <w:t xml:space="preserve">, ya que su </w:t>
      </w:r>
      <w:r w:rsidR="00A63520" w:rsidRPr="00ED6CCF">
        <w:rPr>
          <w:color w:val="000000"/>
        </w:rPr>
        <w:t xml:space="preserve">relación se sustenta en la convergencia de propósitos. </w:t>
      </w:r>
    </w:p>
    <w:p w14:paraId="7120F620" w14:textId="6FFABB82" w:rsidR="00B0087C" w:rsidRPr="00ED6CCF" w:rsidRDefault="006D6485" w:rsidP="00931C8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ED6CCF">
        <w:rPr>
          <w:color w:val="000000"/>
        </w:rPr>
        <w:t xml:space="preserve">La visión holística de CAF, comprendiendo la importancia de la subregión centroamericana, ha permitido desde hace mucho tiempo sumar esfuerzos con organizaciones como Fundación Esquipulas </w:t>
      </w:r>
      <w:r w:rsidR="00931C84">
        <w:rPr>
          <w:color w:val="000000"/>
        </w:rPr>
        <w:t>y</w:t>
      </w:r>
      <w:r w:rsidRPr="00ED6CCF">
        <w:rPr>
          <w:color w:val="000000"/>
        </w:rPr>
        <w:t xml:space="preserve"> llevar a cabo </w:t>
      </w:r>
      <w:r w:rsidR="00931C84">
        <w:rPr>
          <w:color w:val="000000"/>
        </w:rPr>
        <w:t>las dos primeras ediciones del</w:t>
      </w:r>
      <w:r w:rsidR="00931C84" w:rsidRPr="00ED6CCF">
        <w:rPr>
          <w:color w:val="000000"/>
        </w:rPr>
        <w:t xml:space="preserve"> </w:t>
      </w:r>
      <w:r w:rsidR="00931C84">
        <w:rPr>
          <w:color w:val="000000"/>
        </w:rPr>
        <w:t>(</w:t>
      </w:r>
      <w:r w:rsidRPr="00ED6CCF">
        <w:rPr>
          <w:color w:val="000000"/>
        </w:rPr>
        <w:t>ECLE</w:t>
      </w:r>
      <w:r w:rsidR="00931C84">
        <w:rPr>
          <w:color w:val="000000"/>
        </w:rPr>
        <w:t>)</w:t>
      </w:r>
      <w:r w:rsidRPr="00ED6CCF">
        <w:rPr>
          <w:color w:val="000000"/>
        </w:rPr>
        <w:t xml:space="preserve"> en 2016 y 2018. </w:t>
      </w:r>
      <w:r w:rsidR="00931C84">
        <w:rPr>
          <w:color w:val="000000"/>
        </w:rPr>
        <w:t>La realización de estos encuentros</w:t>
      </w:r>
      <w:r w:rsidR="00637440">
        <w:rPr>
          <w:color w:val="000000"/>
        </w:rPr>
        <w:t xml:space="preserve"> ha</w:t>
      </w:r>
      <w:r w:rsidR="00931C84">
        <w:rPr>
          <w:color w:val="000000"/>
        </w:rPr>
        <w:t xml:space="preserve"> </w:t>
      </w:r>
      <w:r w:rsidR="002850C1">
        <w:rPr>
          <w:color w:val="000000"/>
        </w:rPr>
        <w:t>benefic</w:t>
      </w:r>
      <w:r w:rsidR="00637440">
        <w:rPr>
          <w:color w:val="000000"/>
        </w:rPr>
        <w:t>iado</w:t>
      </w:r>
      <w:r w:rsidR="002850C1">
        <w:rPr>
          <w:color w:val="000000"/>
        </w:rPr>
        <w:t xml:space="preserve"> directamente </w:t>
      </w:r>
      <w:r w:rsidRPr="00ED6CCF">
        <w:rPr>
          <w:color w:val="000000"/>
        </w:rPr>
        <w:t xml:space="preserve">a más de </w:t>
      </w:r>
      <w:r w:rsidR="00A63520">
        <w:rPr>
          <w:color w:val="000000"/>
        </w:rPr>
        <w:t>8</w:t>
      </w:r>
      <w:r w:rsidR="00B0087C" w:rsidRPr="00ED6CCF">
        <w:rPr>
          <w:color w:val="000000"/>
        </w:rPr>
        <w:t>0 jóvenes</w:t>
      </w:r>
      <w:r w:rsidRPr="00ED6CCF">
        <w:rPr>
          <w:color w:val="000000"/>
        </w:rPr>
        <w:t xml:space="preserve"> de la reg</w:t>
      </w:r>
      <w:r w:rsidR="002850C1">
        <w:rPr>
          <w:color w:val="000000"/>
        </w:rPr>
        <w:t xml:space="preserve">ión, quienes </w:t>
      </w:r>
      <w:r w:rsidR="00A63520">
        <w:rPr>
          <w:color w:val="000000"/>
        </w:rPr>
        <w:t>participa</w:t>
      </w:r>
      <w:r w:rsidR="002850C1">
        <w:rPr>
          <w:color w:val="000000"/>
        </w:rPr>
        <w:t xml:space="preserve">ron </w:t>
      </w:r>
      <w:r w:rsidR="00637440">
        <w:rPr>
          <w:color w:val="000000"/>
        </w:rPr>
        <w:t xml:space="preserve">en todo el </w:t>
      </w:r>
      <w:r w:rsidR="00A63520">
        <w:rPr>
          <w:color w:val="000000"/>
        </w:rPr>
        <w:t>encuentro</w:t>
      </w:r>
      <w:r w:rsidR="002850C1">
        <w:rPr>
          <w:color w:val="000000"/>
        </w:rPr>
        <w:t>,</w:t>
      </w:r>
      <w:r w:rsidR="00A63520">
        <w:rPr>
          <w:color w:val="000000"/>
        </w:rPr>
        <w:t xml:space="preserve"> </w:t>
      </w:r>
      <w:r w:rsidR="00B0087C" w:rsidRPr="00ED6CCF">
        <w:rPr>
          <w:color w:val="000000"/>
        </w:rPr>
        <w:t xml:space="preserve">y más de </w:t>
      </w:r>
      <w:r w:rsidR="00931C84">
        <w:rPr>
          <w:color w:val="000000"/>
        </w:rPr>
        <w:t>200</w:t>
      </w:r>
      <w:r w:rsidR="00931C84" w:rsidRPr="00ED6CCF">
        <w:rPr>
          <w:color w:val="000000"/>
        </w:rPr>
        <w:t xml:space="preserve"> </w:t>
      </w:r>
      <w:r w:rsidR="002850C1">
        <w:rPr>
          <w:color w:val="000000"/>
        </w:rPr>
        <w:t xml:space="preserve">jóvenes </w:t>
      </w:r>
      <w:r w:rsidR="00E65890" w:rsidRPr="00ED6CCF">
        <w:rPr>
          <w:color w:val="000000"/>
        </w:rPr>
        <w:t>de forma indirecta</w:t>
      </w:r>
      <w:r w:rsidR="002850C1">
        <w:rPr>
          <w:color w:val="000000"/>
        </w:rPr>
        <w:t xml:space="preserve"> con su participación en </w:t>
      </w:r>
      <w:r w:rsidR="00B0087C" w:rsidRPr="00ED6CCF">
        <w:rPr>
          <w:color w:val="000000"/>
        </w:rPr>
        <w:t xml:space="preserve">espacios públicos </w:t>
      </w:r>
      <w:r w:rsidR="00A63520">
        <w:rPr>
          <w:color w:val="000000"/>
        </w:rPr>
        <w:t xml:space="preserve">de la </w:t>
      </w:r>
      <w:r w:rsidR="00637440">
        <w:rPr>
          <w:color w:val="000000"/>
        </w:rPr>
        <w:t xml:space="preserve">misma agenda. </w:t>
      </w:r>
    </w:p>
    <w:p w14:paraId="6AD1EF42" w14:textId="6FDB87E8" w:rsidR="00A21AAC" w:rsidRDefault="00E65890" w:rsidP="0062489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</w:rPr>
      </w:pPr>
      <w:r w:rsidRPr="00ED6CCF">
        <w:rPr>
          <w:color w:val="000000"/>
        </w:rPr>
        <w:t xml:space="preserve">Además, </w:t>
      </w:r>
      <w:r w:rsidR="00637440">
        <w:rPr>
          <w:color w:val="000000"/>
        </w:rPr>
        <w:t xml:space="preserve">como parte del valor agregado del ECLE, </w:t>
      </w:r>
      <w:r w:rsidRPr="00ED6CCF">
        <w:rPr>
          <w:color w:val="000000"/>
        </w:rPr>
        <w:t>c</w:t>
      </w:r>
      <w:r w:rsidR="00B0087C" w:rsidRPr="00ED6CCF">
        <w:rPr>
          <w:color w:val="000000"/>
        </w:rPr>
        <w:t>ada joven que partic</w:t>
      </w:r>
      <w:r w:rsidR="00637440">
        <w:rPr>
          <w:color w:val="000000"/>
        </w:rPr>
        <w:t xml:space="preserve">ipa </w:t>
      </w:r>
      <w:r w:rsidR="00B0087C" w:rsidRPr="00ED6CCF">
        <w:rPr>
          <w:color w:val="000000"/>
        </w:rPr>
        <w:t>en</w:t>
      </w:r>
      <w:r w:rsidR="00921E56">
        <w:rPr>
          <w:color w:val="000000"/>
        </w:rPr>
        <w:t xml:space="preserve"> el </w:t>
      </w:r>
      <w:proofErr w:type="gramStart"/>
      <w:r w:rsidR="00921E56">
        <w:rPr>
          <w:color w:val="000000"/>
        </w:rPr>
        <w:t xml:space="preserve">encuentro </w:t>
      </w:r>
      <w:r w:rsidR="00B0087C" w:rsidRPr="00ED6CCF">
        <w:rPr>
          <w:color w:val="000000"/>
        </w:rPr>
        <w:t xml:space="preserve"> se</w:t>
      </w:r>
      <w:proofErr w:type="gramEnd"/>
      <w:r w:rsidR="00B0087C" w:rsidRPr="00ED6CCF">
        <w:rPr>
          <w:color w:val="000000"/>
        </w:rPr>
        <w:t xml:space="preserve"> convierte en parte de la </w:t>
      </w:r>
      <w:r w:rsidR="00B0087C" w:rsidRPr="00ED6CCF">
        <w:rPr>
          <w:b/>
          <w:bCs/>
          <w:i/>
          <w:iCs/>
          <w:color w:val="000000"/>
        </w:rPr>
        <w:t xml:space="preserve">Red </w:t>
      </w:r>
      <w:proofErr w:type="spellStart"/>
      <w:r w:rsidR="00B0087C" w:rsidRPr="00ED6CCF">
        <w:rPr>
          <w:b/>
          <w:bCs/>
          <w:i/>
          <w:iCs/>
          <w:color w:val="000000"/>
        </w:rPr>
        <w:t>Alumni</w:t>
      </w:r>
      <w:proofErr w:type="spellEnd"/>
      <w:r w:rsidR="00B0087C" w:rsidRPr="00ED6CCF">
        <w:rPr>
          <w:b/>
          <w:bCs/>
          <w:i/>
          <w:iCs/>
          <w:color w:val="000000"/>
        </w:rPr>
        <w:t xml:space="preserve"> ECLE</w:t>
      </w:r>
      <w:r w:rsidR="00637440">
        <w:rPr>
          <w:color w:val="000000"/>
        </w:rPr>
        <w:t xml:space="preserve">, </w:t>
      </w:r>
      <w:r w:rsidR="00B0087C" w:rsidRPr="00ED6CCF">
        <w:rPr>
          <w:color w:val="000000"/>
        </w:rPr>
        <w:t xml:space="preserve">un espacio que permite el intercambio y la conexión entre </w:t>
      </w:r>
      <w:r w:rsidR="00DE51FC">
        <w:rPr>
          <w:color w:val="000000"/>
        </w:rPr>
        <w:t>participantes de cohortes anteriores</w:t>
      </w:r>
      <w:r w:rsidR="005B3737">
        <w:rPr>
          <w:color w:val="000000"/>
        </w:rPr>
        <w:t xml:space="preserve"> y actuales</w:t>
      </w:r>
      <w:r w:rsidRPr="00ED6CCF">
        <w:rPr>
          <w:color w:val="000000"/>
        </w:rPr>
        <w:t>, así como con los distintos actores multisectoriales con quienes comparten durante y posterior al encuentro</w:t>
      </w:r>
      <w:r w:rsidR="00DE51FC">
        <w:rPr>
          <w:color w:val="000000"/>
        </w:rPr>
        <w:t xml:space="preserve">. </w:t>
      </w:r>
      <w:r w:rsidR="00637440">
        <w:rPr>
          <w:color w:val="000000"/>
        </w:rPr>
        <w:t>Esto permite continuar generado</w:t>
      </w:r>
      <w:r w:rsidRPr="00ED6CCF">
        <w:rPr>
          <w:color w:val="000000"/>
        </w:rPr>
        <w:t xml:space="preserve"> sinergias, promoviendo alianzas, repensando formas de incidencia con distintos enfoques, sociales, culturales, medio ambientales, políticos, entre otros. </w:t>
      </w:r>
      <w:r w:rsidR="0029188A">
        <w:rPr>
          <w:color w:val="000000"/>
        </w:rPr>
        <w:t>Así mismo,</w:t>
      </w:r>
      <w:r w:rsidR="00637440">
        <w:rPr>
          <w:color w:val="000000"/>
        </w:rPr>
        <w:t xml:space="preserve"> cada joven (beneficiario directo) forman parte de</w:t>
      </w:r>
      <w:r w:rsidR="0029188A">
        <w:rPr>
          <w:color w:val="000000"/>
        </w:rPr>
        <w:t xml:space="preserve"> la </w:t>
      </w:r>
      <w:r w:rsidR="0063264D">
        <w:rPr>
          <w:color w:val="000000"/>
        </w:rPr>
        <w:t xml:space="preserve">Red </w:t>
      </w:r>
      <w:proofErr w:type="spellStart"/>
      <w:r w:rsidR="0063264D">
        <w:rPr>
          <w:color w:val="000000"/>
        </w:rPr>
        <w:t>Alumni</w:t>
      </w:r>
      <w:proofErr w:type="spellEnd"/>
      <w:r w:rsidR="0063264D">
        <w:rPr>
          <w:color w:val="000000"/>
        </w:rPr>
        <w:t xml:space="preserve"> de </w:t>
      </w:r>
      <w:r w:rsidR="0029188A">
        <w:rPr>
          <w:color w:val="000000"/>
        </w:rPr>
        <w:t>CAF</w:t>
      </w:r>
      <w:r w:rsidR="00C43C81">
        <w:rPr>
          <w:color w:val="000000"/>
        </w:rPr>
        <w:t>.</w:t>
      </w:r>
    </w:p>
    <w:p w14:paraId="136F08EE" w14:textId="4E28E08A" w:rsidR="00671CD0" w:rsidRPr="00ED6CCF" w:rsidRDefault="006D6485">
      <w:pPr>
        <w:spacing w:line="276" w:lineRule="auto"/>
        <w:jc w:val="both"/>
        <w:rPr>
          <w:rFonts w:ascii="Arial MT" w:eastAsia="Arial MT" w:hAnsi="Arial MT" w:cs="Arial MT"/>
        </w:rPr>
      </w:pPr>
      <w:r w:rsidRPr="00ED6CCF">
        <w:rPr>
          <w:b/>
          <w:color w:val="1F3864"/>
          <w:highlight w:val="white"/>
        </w:rPr>
        <w:t>Objetivo del ECLE 2024</w:t>
      </w:r>
    </w:p>
    <w:p w14:paraId="1D17A5B3" w14:textId="77777777" w:rsidR="000157FE" w:rsidRDefault="000157FE" w:rsidP="000157FE">
      <w:pPr>
        <w:ind w:left="-5"/>
        <w:jc w:val="both"/>
      </w:pPr>
      <w:r w:rsidRPr="0026699D">
        <w:lastRenderedPageBreak/>
        <w:t xml:space="preserve">Fortalecer las capacidades de 40 jóvenes líderes y </w:t>
      </w:r>
      <w:r w:rsidRPr="000157FE">
        <w:t xml:space="preserve">emprendedores sociales de Centroamérica y República Dominicana para propiciar la búsqueda conjunta de soluciones inclusivas y sostenibles para la región en lo relacionado al desarrollo a través del III Encuentro Centroamericano de Lideres Emergentes. </w:t>
      </w:r>
    </w:p>
    <w:p w14:paraId="2F2100E4" w14:textId="77777777" w:rsidR="00E20772" w:rsidRDefault="00E20772">
      <w:pPr>
        <w:spacing w:line="276" w:lineRule="auto"/>
        <w:jc w:val="both"/>
        <w:rPr>
          <w:b/>
          <w:color w:val="1F3864"/>
          <w:highlight w:val="white"/>
        </w:rPr>
      </w:pPr>
    </w:p>
    <w:p w14:paraId="0F9BE7EE" w14:textId="45858A8C" w:rsidR="00671CD0" w:rsidRPr="00ED6CCF" w:rsidRDefault="006D6485">
      <w:pPr>
        <w:spacing w:line="276" w:lineRule="auto"/>
        <w:jc w:val="both"/>
        <w:rPr>
          <w:b/>
          <w:color w:val="1F3864"/>
          <w:highlight w:val="white"/>
        </w:rPr>
      </w:pPr>
      <w:r w:rsidRPr="00ED6CCF">
        <w:rPr>
          <w:b/>
          <w:color w:val="1F3864"/>
          <w:highlight w:val="white"/>
        </w:rPr>
        <w:t>Objetivos específicos</w:t>
      </w:r>
    </w:p>
    <w:p w14:paraId="6B1D482F" w14:textId="77777777" w:rsidR="00671CD0" w:rsidRDefault="00671CD0">
      <w:pPr>
        <w:spacing w:line="276" w:lineRule="auto"/>
        <w:jc w:val="both"/>
        <w:rPr>
          <w:b/>
          <w:color w:val="0070C0"/>
          <w:highlight w:val="white"/>
        </w:rPr>
      </w:pPr>
    </w:p>
    <w:p w14:paraId="7B3E57BB" w14:textId="364F4898" w:rsidR="000157FE" w:rsidRDefault="000157FE" w:rsidP="000157FE">
      <w:pPr>
        <w:numPr>
          <w:ilvl w:val="0"/>
          <w:numId w:val="10"/>
        </w:numPr>
        <w:spacing w:after="45" w:line="267" w:lineRule="auto"/>
        <w:ind w:hanging="360"/>
        <w:jc w:val="both"/>
      </w:pPr>
      <w:r>
        <w:t xml:space="preserve">Propiciar un espacio de diálogo intergeneracional entre el equipo de expertos internacionales y los líderes centroamericanos sobre </w:t>
      </w:r>
      <w:r w:rsidR="0029188A">
        <w:t xml:space="preserve">los temas planteados en la agenda y algunos otros que sean de interés para los </w:t>
      </w:r>
      <w:r w:rsidR="0062489A">
        <w:t>participantes que</w:t>
      </w:r>
      <w:r>
        <w:t xml:space="preserve"> buscan incidir en procesos de desarrollo e integración regional.  </w:t>
      </w:r>
    </w:p>
    <w:p w14:paraId="21B895C0" w14:textId="3171E728" w:rsidR="000157FE" w:rsidRDefault="00637440" w:rsidP="000157FE">
      <w:pPr>
        <w:numPr>
          <w:ilvl w:val="0"/>
          <w:numId w:val="10"/>
        </w:numPr>
        <w:spacing w:after="53" w:line="259" w:lineRule="auto"/>
        <w:ind w:hanging="360"/>
        <w:jc w:val="both"/>
      </w:pPr>
      <w:r>
        <w:t>Propiciar</w:t>
      </w:r>
      <w:r w:rsidR="000157FE">
        <w:t xml:space="preserve"> el intercambio de buenas prácticas, entre líderes de la región centroamericana con líderes de Latinoamérica con la finalidad que conectar ideas para analizar su viabilidad y adaptabilidad. </w:t>
      </w:r>
    </w:p>
    <w:p w14:paraId="4155A11F" w14:textId="77777777" w:rsidR="000157FE" w:rsidRDefault="000157FE" w:rsidP="000157FE">
      <w:pPr>
        <w:numPr>
          <w:ilvl w:val="0"/>
          <w:numId w:val="10"/>
        </w:numPr>
        <w:spacing w:after="53" w:line="259" w:lineRule="auto"/>
        <w:ind w:hanging="360"/>
        <w:jc w:val="both"/>
      </w:pPr>
      <w:r>
        <w:t>Establecer una red centroamericana de jóvenes líderes comprometidos con el desarrollo integral de la región que puedan hacer aportes sustantivos a tomadores de decisiones en sus campos de acción.</w:t>
      </w:r>
    </w:p>
    <w:p w14:paraId="093B6940" w14:textId="77777777" w:rsidR="00E922FC" w:rsidRDefault="00E922FC" w:rsidP="0001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B900643" w14:textId="77777777" w:rsidR="00671CD0" w:rsidRDefault="00671CD0">
      <w:pPr>
        <w:spacing w:line="276" w:lineRule="auto"/>
        <w:jc w:val="both"/>
      </w:pPr>
    </w:p>
    <w:p w14:paraId="382A1E21" w14:textId="5B78188A" w:rsidR="00671CD0" w:rsidRDefault="006D6485">
      <w:pPr>
        <w:spacing w:line="276" w:lineRule="auto"/>
        <w:jc w:val="both"/>
        <w:rPr>
          <w:b/>
        </w:rPr>
      </w:pPr>
      <w:r w:rsidRPr="00ED6CCF">
        <w:rPr>
          <w:b/>
          <w:color w:val="1F3864"/>
        </w:rPr>
        <w:t xml:space="preserve">¿Qué incluye la </w:t>
      </w:r>
      <w:r w:rsidR="0029188A">
        <w:rPr>
          <w:b/>
          <w:color w:val="1F3864"/>
        </w:rPr>
        <w:t xml:space="preserve">oportunidad de participar en el </w:t>
      </w:r>
      <w:r w:rsidRPr="00ED6CCF">
        <w:rPr>
          <w:b/>
          <w:color w:val="1F3864"/>
        </w:rPr>
        <w:t>ECLE 202</w:t>
      </w:r>
      <w:r w:rsidR="00396D3C" w:rsidRPr="00ED6CCF">
        <w:rPr>
          <w:b/>
          <w:color w:val="1F3864"/>
        </w:rPr>
        <w:t>4</w:t>
      </w:r>
      <w:r w:rsidRPr="00ED6CCF">
        <w:rPr>
          <w:b/>
          <w:color w:val="1F3864"/>
        </w:rPr>
        <w:t>?</w:t>
      </w:r>
    </w:p>
    <w:p w14:paraId="575D787F" w14:textId="7FCA11E2" w:rsidR="0099137D" w:rsidRDefault="0099137D" w:rsidP="0099137D">
      <w:pPr>
        <w:spacing w:line="276" w:lineRule="auto"/>
        <w:jc w:val="both"/>
      </w:pPr>
      <w:r w:rsidRPr="0099137D">
        <w:t>E</w:t>
      </w:r>
      <w:r>
        <w:t>l ECLE</w:t>
      </w:r>
      <w:r w:rsidRPr="0099137D">
        <w:t xml:space="preserve"> es una plataforma única que ofrece la oportunidad esencial para </w:t>
      </w:r>
      <w:r>
        <w:t xml:space="preserve">que las juventudes lideres en la región </w:t>
      </w:r>
      <w:r w:rsidR="00326273">
        <w:t>tengan</w:t>
      </w:r>
      <w:r w:rsidR="00326273" w:rsidRPr="0099137D">
        <w:t xml:space="preserve"> </w:t>
      </w:r>
      <w:r w:rsidRPr="0099137D">
        <w:t xml:space="preserve">la </w:t>
      </w:r>
      <w:r w:rsidR="00326273">
        <w:t>posibilidad</w:t>
      </w:r>
      <w:r w:rsidR="00326273" w:rsidRPr="0099137D">
        <w:t xml:space="preserve"> </w:t>
      </w:r>
      <w:r w:rsidRPr="0099137D">
        <w:t xml:space="preserve">de enriquecer sus perspectivas a través de conferencias, mentorías, espacios para diálogo y </w:t>
      </w:r>
      <w:proofErr w:type="spellStart"/>
      <w:r w:rsidRPr="0099137D">
        <w:t>networking</w:t>
      </w:r>
      <w:proofErr w:type="spellEnd"/>
      <w:r w:rsidRPr="0099137D">
        <w:t xml:space="preserve">. </w:t>
      </w:r>
    </w:p>
    <w:p w14:paraId="5CDE8DDB" w14:textId="77777777" w:rsidR="000A6C7C" w:rsidRDefault="000A6C7C" w:rsidP="0001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FDF48BC" w14:textId="69116F0F" w:rsidR="0099137D" w:rsidRDefault="0099137D" w:rsidP="0001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9137D">
        <w:t xml:space="preserve">Las actividades planificadas están diseñadas para </w:t>
      </w:r>
      <w:r>
        <w:t xml:space="preserve">promover el aprendizaje integral de las y </w:t>
      </w:r>
      <w:r w:rsidRPr="0099137D">
        <w:t>los participantes</w:t>
      </w:r>
      <w:r>
        <w:t xml:space="preserve">. </w:t>
      </w:r>
      <w:r w:rsidRPr="0099137D">
        <w:t xml:space="preserve">Este esfuerzo también busca fortalecer y diversificar la cooperación, ya sea iniciando o mejorando alianzas con espacios creados por jóvenes e instituciones con una trayectoria amplia y sólida. </w:t>
      </w:r>
      <w:r>
        <w:t>F</w:t>
      </w:r>
      <w:r w:rsidRPr="0099137D">
        <w:t>omentando su crecimiento y desarroll</w:t>
      </w:r>
      <w:r>
        <w:t xml:space="preserve">o a través de una agenda que explora temáticas </w:t>
      </w:r>
      <w:r w:rsidRPr="0099137D">
        <w:t xml:space="preserve">multidimensionales, </w:t>
      </w:r>
      <w:r>
        <w:t xml:space="preserve">con protagonistas </w:t>
      </w:r>
      <w:r w:rsidRPr="0099137D">
        <w:t>intergeneracionales</w:t>
      </w:r>
      <w:r>
        <w:t xml:space="preserve"> y</w:t>
      </w:r>
      <w:r w:rsidRPr="0099137D">
        <w:t xml:space="preserve"> multisectoriales.</w:t>
      </w:r>
    </w:p>
    <w:p w14:paraId="1FA35949" w14:textId="77777777" w:rsidR="00C2109E" w:rsidRDefault="00C2109E" w:rsidP="0001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15A8F23D" w14:textId="77777777" w:rsidR="009046BC" w:rsidRDefault="009046BC" w:rsidP="009913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EB4E967" w14:textId="6C7DA316" w:rsidR="00326273" w:rsidRPr="00C2109E" w:rsidRDefault="0063264D" w:rsidP="009913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F3864"/>
        </w:rPr>
      </w:pPr>
      <w:r w:rsidRPr="00C2109E">
        <w:rPr>
          <w:b/>
          <w:color w:val="1F3864"/>
        </w:rPr>
        <w:t xml:space="preserve">La participación en el III </w:t>
      </w:r>
      <w:r w:rsidR="00326273" w:rsidRPr="00C2109E">
        <w:rPr>
          <w:b/>
          <w:color w:val="1F3864"/>
        </w:rPr>
        <w:t>ECLE 2024 incluye:</w:t>
      </w:r>
    </w:p>
    <w:p w14:paraId="25DAEFC9" w14:textId="77777777" w:rsidR="0062489A" w:rsidRDefault="0062489A" w:rsidP="009913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715D7" w14:textId="0D61BA4C" w:rsidR="00326273" w:rsidRDefault="00326273" w:rsidP="0032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Participación</w:t>
      </w:r>
      <w:r w:rsidRPr="00ED6CCF">
        <w:rPr>
          <w:color w:val="000000"/>
        </w:rPr>
        <w:t xml:space="preserve"> </w:t>
      </w:r>
      <w:r w:rsidR="006E4BA1" w:rsidRPr="00ED6CCF">
        <w:rPr>
          <w:color w:val="000000"/>
        </w:rPr>
        <w:t>en el III ECLE</w:t>
      </w:r>
      <w:r w:rsidR="009046BC">
        <w:rPr>
          <w:color w:val="000000"/>
        </w:rPr>
        <w:t>.</w:t>
      </w:r>
      <w:r w:rsidR="006E4BA1" w:rsidRPr="00ED6CCF">
        <w:rPr>
          <w:color w:val="000000"/>
        </w:rPr>
        <w:t xml:space="preserve"> </w:t>
      </w:r>
    </w:p>
    <w:p w14:paraId="573090C0" w14:textId="51927DF1" w:rsidR="00326273" w:rsidRPr="00ED6CCF" w:rsidRDefault="00326273" w:rsidP="0032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D6CCF">
        <w:rPr>
          <w:color w:val="000000"/>
        </w:rPr>
        <w:t xml:space="preserve">Boleto aéreo y/o terrestre </w:t>
      </w:r>
      <w:r w:rsidR="0063264D">
        <w:rPr>
          <w:color w:val="000000"/>
        </w:rPr>
        <w:t xml:space="preserve">ida y vuelta </w:t>
      </w:r>
      <w:r w:rsidRPr="00ED6CCF">
        <w:rPr>
          <w:color w:val="000000"/>
        </w:rPr>
        <w:t>de</w:t>
      </w:r>
      <w:r>
        <w:rPr>
          <w:color w:val="000000"/>
        </w:rPr>
        <w:t>sde los siguientes países a Guatemala:</w:t>
      </w:r>
      <w:r w:rsidRPr="00ED6CCF">
        <w:rPr>
          <w:color w:val="000000"/>
        </w:rPr>
        <w:t xml:space="preserve"> </w:t>
      </w:r>
      <w:r w:rsidRPr="0099137D">
        <w:rPr>
          <w:color w:val="000000"/>
        </w:rPr>
        <w:t>Belice, Costa Rica, El Salvador, Honduras, Nicaragua</w:t>
      </w:r>
      <w:r>
        <w:rPr>
          <w:color w:val="000000"/>
        </w:rPr>
        <w:t>,</w:t>
      </w:r>
      <w:r w:rsidRPr="0099137D">
        <w:rPr>
          <w:color w:val="000000"/>
        </w:rPr>
        <w:t xml:space="preserve"> Panamá y República Dominicana</w:t>
      </w:r>
      <w:r w:rsidRPr="00ED6CCF">
        <w:rPr>
          <w:color w:val="000000"/>
        </w:rPr>
        <w:t xml:space="preserve">. </w:t>
      </w:r>
    </w:p>
    <w:p w14:paraId="4CF3B4D9" w14:textId="11303424" w:rsidR="006E4BA1" w:rsidRPr="00326273" w:rsidRDefault="00326273" w:rsidP="0032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326273">
        <w:rPr>
          <w:color w:val="000000"/>
        </w:rPr>
        <w:lastRenderedPageBreak/>
        <w:t xml:space="preserve">Hospedaje, alimentación y traslados internos durante el ECLE en </w:t>
      </w:r>
      <w:r w:rsidRPr="00ED6CCF">
        <w:t xml:space="preserve">Guatemala </w:t>
      </w:r>
      <w:r w:rsidRPr="00326273">
        <w:rPr>
          <w:color w:val="000000"/>
        </w:rPr>
        <w:t>única y exclusivamente durante los días del encuentro (</w:t>
      </w:r>
      <w:r w:rsidR="009046BC">
        <w:rPr>
          <w:color w:val="000000"/>
        </w:rPr>
        <w:t>06</w:t>
      </w:r>
      <w:r w:rsidRPr="00326273">
        <w:rPr>
          <w:color w:val="000000"/>
        </w:rPr>
        <w:t xml:space="preserve"> al </w:t>
      </w:r>
      <w:r w:rsidR="009046BC">
        <w:rPr>
          <w:color w:val="000000"/>
        </w:rPr>
        <w:t>1</w:t>
      </w:r>
      <w:r w:rsidRPr="00326273">
        <w:rPr>
          <w:color w:val="000000"/>
        </w:rPr>
        <w:t xml:space="preserve">0 de </w:t>
      </w:r>
      <w:r w:rsidR="009046BC">
        <w:rPr>
          <w:color w:val="000000"/>
        </w:rPr>
        <w:t>mayo</w:t>
      </w:r>
      <w:r w:rsidRPr="00326273">
        <w:rPr>
          <w:color w:val="000000"/>
        </w:rPr>
        <w:t xml:space="preserve"> de 2024). </w:t>
      </w:r>
      <w:r w:rsidRPr="00ED6CCF">
        <w:t xml:space="preserve">En el caso de los participantes que residen en </w:t>
      </w:r>
      <w:r>
        <w:t xml:space="preserve">Ciudad de </w:t>
      </w:r>
      <w:r w:rsidRPr="00ED6CCF">
        <w:t>Guatemala, estos tendrán todas las facilidades cubiertas excepto el hospedaje</w:t>
      </w:r>
      <w:r w:rsidRPr="00326273">
        <w:rPr>
          <w:color w:val="000000"/>
        </w:rPr>
        <w:t xml:space="preserve">. </w:t>
      </w:r>
    </w:p>
    <w:p w14:paraId="3C6DC645" w14:textId="3E8B7255" w:rsidR="006E4BA1" w:rsidRPr="00ED6CCF" w:rsidRDefault="00A03ECB" w:rsidP="006E4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D6CCF">
        <w:rPr>
          <w:color w:val="000000"/>
        </w:rPr>
        <w:t>Certificado</w:t>
      </w:r>
      <w:r w:rsidR="006E4BA1" w:rsidRPr="00ED6CCF">
        <w:rPr>
          <w:color w:val="000000"/>
        </w:rPr>
        <w:t xml:space="preserve"> de participación</w:t>
      </w:r>
      <w:r w:rsidR="009B61F8">
        <w:rPr>
          <w:color w:val="000000"/>
        </w:rPr>
        <w:t>.</w:t>
      </w:r>
    </w:p>
    <w:p w14:paraId="3D3C4613" w14:textId="5AA49964" w:rsidR="00671CD0" w:rsidRPr="00A21AAC" w:rsidRDefault="00326273" w:rsidP="005B0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</w:rPr>
        <w:t>Formar</w:t>
      </w:r>
      <w:r w:rsidRPr="00ED6CCF">
        <w:rPr>
          <w:color w:val="000000"/>
        </w:rPr>
        <w:t xml:space="preserve"> </w:t>
      </w:r>
      <w:r w:rsidR="006E4BA1" w:rsidRPr="00ED6CCF">
        <w:rPr>
          <w:color w:val="000000"/>
        </w:rPr>
        <w:t xml:space="preserve">parte de la Red </w:t>
      </w:r>
      <w:proofErr w:type="spellStart"/>
      <w:r w:rsidR="006E4BA1" w:rsidRPr="00ED6CCF">
        <w:rPr>
          <w:color w:val="000000"/>
        </w:rPr>
        <w:t>Alumni</w:t>
      </w:r>
      <w:proofErr w:type="spellEnd"/>
      <w:r w:rsidR="006E4BA1" w:rsidRPr="00ED6CCF">
        <w:rPr>
          <w:color w:val="000000"/>
        </w:rPr>
        <w:t xml:space="preserve"> ECLE</w:t>
      </w:r>
      <w:r w:rsidR="00795B12">
        <w:rPr>
          <w:color w:val="000000"/>
        </w:rPr>
        <w:t xml:space="preserve"> y de la Red </w:t>
      </w:r>
      <w:proofErr w:type="spellStart"/>
      <w:r w:rsidR="00795B12">
        <w:rPr>
          <w:color w:val="000000"/>
        </w:rPr>
        <w:t>Alumni</w:t>
      </w:r>
      <w:proofErr w:type="spellEnd"/>
      <w:r w:rsidR="00795B12">
        <w:rPr>
          <w:color w:val="000000"/>
        </w:rPr>
        <w:t xml:space="preserve"> de CAF</w:t>
      </w:r>
      <w:r w:rsidR="009B61F8">
        <w:rPr>
          <w:color w:val="000000"/>
        </w:rPr>
        <w:t>.</w:t>
      </w:r>
    </w:p>
    <w:p w14:paraId="6159923B" w14:textId="77777777" w:rsidR="009B61F8" w:rsidRDefault="009B61F8">
      <w:pPr>
        <w:spacing w:line="276" w:lineRule="auto"/>
        <w:jc w:val="both"/>
        <w:rPr>
          <w:b/>
          <w:color w:val="1F3864"/>
          <w:highlight w:val="white"/>
        </w:rPr>
      </w:pPr>
    </w:p>
    <w:p w14:paraId="638940AC" w14:textId="0298CF10" w:rsidR="00671CD0" w:rsidRDefault="006D6485">
      <w:pPr>
        <w:spacing w:line="276" w:lineRule="auto"/>
        <w:jc w:val="both"/>
        <w:rPr>
          <w:b/>
          <w:color w:val="0070C0"/>
          <w:highlight w:val="white"/>
        </w:rPr>
      </w:pPr>
      <w:r w:rsidRPr="00ED6CCF">
        <w:rPr>
          <w:b/>
          <w:color w:val="1F3864"/>
          <w:highlight w:val="white"/>
        </w:rPr>
        <w:t>¿Quiénes pueden participar?</w:t>
      </w:r>
    </w:p>
    <w:p w14:paraId="0D88F370" w14:textId="335A546D" w:rsidR="006E4BA1" w:rsidRPr="00ED6CCF" w:rsidRDefault="00A21AAC" w:rsidP="003B0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>
        <w:rPr>
          <w:color w:val="1C1C19"/>
        </w:rPr>
        <w:t>C</w:t>
      </w:r>
      <w:r w:rsidR="006E4BA1" w:rsidRPr="00ED6CCF">
        <w:rPr>
          <w:color w:val="1C1C19"/>
        </w:rPr>
        <w:t>iudadan</w:t>
      </w:r>
      <w:r>
        <w:rPr>
          <w:color w:val="1C1C19"/>
        </w:rPr>
        <w:t>a</w:t>
      </w:r>
      <w:r w:rsidR="006E4BA1" w:rsidRPr="00ED6CCF">
        <w:rPr>
          <w:color w:val="1C1C19"/>
        </w:rPr>
        <w:t>s(</w:t>
      </w:r>
      <w:r>
        <w:rPr>
          <w:color w:val="1C1C19"/>
        </w:rPr>
        <w:t>a</w:t>
      </w:r>
      <w:r w:rsidR="006E4BA1" w:rsidRPr="00ED6CCF">
        <w:rPr>
          <w:color w:val="1C1C19"/>
        </w:rPr>
        <w:t xml:space="preserve">s), de nacimiento y residentes en alguno de los ocho países de Centroamérica (Belice, </w:t>
      </w:r>
      <w:r w:rsidR="005B0669" w:rsidRPr="00ED6CCF">
        <w:rPr>
          <w:color w:val="1C1C19"/>
        </w:rPr>
        <w:t xml:space="preserve">Costa Rica, </w:t>
      </w:r>
      <w:r w:rsidR="006E4BA1" w:rsidRPr="00ED6CCF">
        <w:rPr>
          <w:color w:val="1C1C19"/>
        </w:rPr>
        <w:t>El Salvador, Honduras, Nicaragua</w:t>
      </w:r>
      <w:r w:rsidR="00326273">
        <w:rPr>
          <w:color w:val="1C1C19"/>
        </w:rPr>
        <w:t>,</w:t>
      </w:r>
      <w:r w:rsidR="006E4BA1" w:rsidRPr="00ED6CCF">
        <w:rPr>
          <w:color w:val="1C1C19"/>
        </w:rPr>
        <w:t xml:space="preserve"> Panamá y República Dominicana), que a la fecha de presentación de su postulación tengan, como mínimo 22 y máximo 35 años cumplidos, y cuenten con documento de identidad</w:t>
      </w:r>
      <w:r w:rsidR="00230E33">
        <w:rPr>
          <w:color w:val="1C1C19"/>
        </w:rPr>
        <w:t xml:space="preserve">, </w:t>
      </w:r>
      <w:r w:rsidR="006E4BA1" w:rsidRPr="00ED6CCF">
        <w:rPr>
          <w:color w:val="1C1C19"/>
        </w:rPr>
        <w:t>pasaporte</w:t>
      </w:r>
      <w:r w:rsidR="00A03ECB" w:rsidRPr="00ED6CCF">
        <w:rPr>
          <w:color w:val="1C1C19"/>
        </w:rPr>
        <w:t xml:space="preserve"> </w:t>
      </w:r>
      <w:r w:rsidR="00230E33">
        <w:rPr>
          <w:color w:val="1C1C19"/>
        </w:rPr>
        <w:t xml:space="preserve">y visa </w:t>
      </w:r>
      <w:r w:rsidR="00A03ECB" w:rsidRPr="00ED6CCF">
        <w:rPr>
          <w:color w:val="1C1C19"/>
        </w:rPr>
        <w:t>vigentes</w:t>
      </w:r>
      <w:r w:rsidR="00230E33">
        <w:rPr>
          <w:color w:val="1C1C19"/>
        </w:rPr>
        <w:t xml:space="preserve"> cuando aplique. </w:t>
      </w:r>
    </w:p>
    <w:p w14:paraId="59EFDAB1" w14:textId="415D0ADA" w:rsidR="006E4BA1" w:rsidRPr="0099137D" w:rsidRDefault="006E4BA1" w:rsidP="005B0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99137D">
        <w:rPr>
          <w:color w:val="1C1C19"/>
        </w:rPr>
        <w:t xml:space="preserve">Jóvenes </w:t>
      </w:r>
      <w:r w:rsidR="00C825EB" w:rsidRPr="0099137D">
        <w:rPr>
          <w:color w:val="1C1C19"/>
        </w:rPr>
        <w:t xml:space="preserve">líderes de diferentes sectores, involucrados con la transformación social y el desarrollo con enfoque en la </w:t>
      </w:r>
      <w:r w:rsidR="003B0CC8" w:rsidRPr="0099137D">
        <w:rPr>
          <w:color w:val="1C1C19"/>
        </w:rPr>
        <w:t>i</w:t>
      </w:r>
      <w:r w:rsidR="005B0669" w:rsidRPr="0099137D">
        <w:rPr>
          <w:color w:val="1C1C19"/>
        </w:rPr>
        <w:t xml:space="preserve">ntegración regional, </w:t>
      </w:r>
      <w:r w:rsidR="003B0CC8" w:rsidRPr="0099137D">
        <w:rPr>
          <w:color w:val="1C1C19"/>
        </w:rPr>
        <w:t>p</w:t>
      </w:r>
      <w:r w:rsidR="005B0669" w:rsidRPr="0099137D">
        <w:rPr>
          <w:color w:val="1C1C19"/>
        </w:rPr>
        <w:t xml:space="preserve">az, </w:t>
      </w:r>
      <w:r w:rsidR="003B0CC8" w:rsidRPr="0099137D">
        <w:rPr>
          <w:color w:val="1C1C19"/>
        </w:rPr>
        <w:t>d</w:t>
      </w:r>
      <w:r w:rsidR="005B0669" w:rsidRPr="0099137D">
        <w:rPr>
          <w:color w:val="1C1C19"/>
        </w:rPr>
        <w:t xml:space="preserve">esarrollo y </w:t>
      </w:r>
      <w:r w:rsidR="003B0CC8" w:rsidRPr="0099137D">
        <w:rPr>
          <w:color w:val="1C1C19"/>
        </w:rPr>
        <w:t>l</w:t>
      </w:r>
      <w:r w:rsidR="005B0669" w:rsidRPr="0099137D">
        <w:rPr>
          <w:color w:val="1C1C19"/>
        </w:rPr>
        <w:t xml:space="preserve">ibertad, </w:t>
      </w:r>
      <w:r w:rsidR="003B0CC8" w:rsidRPr="0099137D">
        <w:rPr>
          <w:color w:val="1C1C19"/>
        </w:rPr>
        <w:t>d</w:t>
      </w:r>
      <w:r w:rsidR="005B0669" w:rsidRPr="0099137D">
        <w:rPr>
          <w:color w:val="1C1C19"/>
        </w:rPr>
        <w:t xml:space="preserve">iversidad cultural, </w:t>
      </w:r>
      <w:r w:rsidR="003B0CC8" w:rsidRPr="0099137D">
        <w:rPr>
          <w:color w:val="1C1C19"/>
        </w:rPr>
        <w:t>i</w:t>
      </w:r>
      <w:r w:rsidR="005B0669" w:rsidRPr="0099137D">
        <w:rPr>
          <w:color w:val="1C1C19"/>
        </w:rPr>
        <w:t xml:space="preserve">dentidad regional, </w:t>
      </w:r>
      <w:r w:rsidR="003B0CC8" w:rsidRPr="0099137D">
        <w:rPr>
          <w:color w:val="1C1C19"/>
        </w:rPr>
        <w:t>m</w:t>
      </w:r>
      <w:r w:rsidR="005B0669" w:rsidRPr="0099137D">
        <w:rPr>
          <w:color w:val="1C1C19"/>
        </w:rPr>
        <w:t xml:space="preserve">edio ambiente y </w:t>
      </w:r>
      <w:r w:rsidR="003B0CC8" w:rsidRPr="0099137D">
        <w:rPr>
          <w:color w:val="1C1C19"/>
        </w:rPr>
        <w:t>c</w:t>
      </w:r>
      <w:r w:rsidR="005B0669" w:rsidRPr="0099137D">
        <w:rPr>
          <w:color w:val="1C1C19"/>
        </w:rPr>
        <w:t xml:space="preserve">ambio climático, </w:t>
      </w:r>
      <w:r w:rsidR="003B0CC8" w:rsidRPr="0099137D">
        <w:rPr>
          <w:color w:val="1C1C19"/>
        </w:rPr>
        <w:t>m</w:t>
      </w:r>
      <w:r w:rsidR="005B0669" w:rsidRPr="0099137D">
        <w:rPr>
          <w:color w:val="1C1C19"/>
        </w:rPr>
        <w:t xml:space="preserve">igración, </w:t>
      </w:r>
      <w:r w:rsidR="003B0CC8" w:rsidRPr="0099137D">
        <w:rPr>
          <w:color w:val="1C1C19"/>
        </w:rPr>
        <w:t>p</w:t>
      </w:r>
      <w:r w:rsidR="005B0669" w:rsidRPr="0099137D">
        <w:rPr>
          <w:color w:val="1C1C19"/>
        </w:rPr>
        <w:t>oblaciones en situación de vulnerabilidad, entre otros.</w:t>
      </w:r>
    </w:p>
    <w:p w14:paraId="61A58B52" w14:textId="2BB7F2A7" w:rsidR="006E4BA1" w:rsidRPr="00ED6CCF" w:rsidRDefault="006E4BA1" w:rsidP="005B0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Jóvenes líderes comunitarios</w:t>
      </w:r>
      <w:r w:rsidR="00C825EB">
        <w:rPr>
          <w:color w:val="1C1C19"/>
        </w:rPr>
        <w:t xml:space="preserve"> </w:t>
      </w:r>
      <w:r w:rsidRPr="00ED6CCF">
        <w:rPr>
          <w:color w:val="1C1C19"/>
        </w:rPr>
        <w:t>con trayectoria y acciones ejecutadas en su comunidad</w:t>
      </w:r>
      <w:r w:rsidR="005B0669" w:rsidRPr="00ED6CCF">
        <w:rPr>
          <w:color w:val="1C1C19"/>
        </w:rPr>
        <w:t>, comprobadas mediante proyectos, iniciativas o activismo.</w:t>
      </w:r>
    </w:p>
    <w:p w14:paraId="3F977464" w14:textId="70050685" w:rsidR="000A6C7C" w:rsidRDefault="006E4BA1" w:rsidP="006248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1F3864"/>
          <w:highlight w:val="white"/>
        </w:rPr>
      </w:pPr>
      <w:r w:rsidRPr="00ED6CCF">
        <w:rPr>
          <w:color w:val="1C1C19"/>
        </w:rPr>
        <w:t xml:space="preserve">Jóvenes políticos con trayectoria </w:t>
      </w:r>
      <w:r w:rsidR="005B0669" w:rsidRPr="00ED6CCF">
        <w:rPr>
          <w:color w:val="1C1C19"/>
        </w:rPr>
        <w:t xml:space="preserve">comprobada mediante la participación e incidencia, </w:t>
      </w:r>
      <w:r w:rsidRPr="00ED6CCF">
        <w:rPr>
          <w:color w:val="1C1C19"/>
        </w:rPr>
        <w:t xml:space="preserve">y </w:t>
      </w:r>
      <w:r w:rsidR="00C825EB" w:rsidRPr="00ED6CCF">
        <w:rPr>
          <w:color w:val="1C1C19"/>
        </w:rPr>
        <w:t>disp</w:t>
      </w:r>
      <w:r w:rsidR="00C825EB">
        <w:rPr>
          <w:color w:val="1C1C19"/>
        </w:rPr>
        <w:t>osición</w:t>
      </w:r>
      <w:r w:rsidRPr="00ED6CCF">
        <w:rPr>
          <w:color w:val="1C1C19"/>
        </w:rPr>
        <w:t xml:space="preserve"> a ejecutar cambios en su país de origen</w:t>
      </w:r>
      <w:r w:rsidR="00C825EB">
        <w:rPr>
          <w:color w:val="1C1C19"/>
        </w:rPr>
        <w:t xml:space="preserve"> y la región.</w:t>
      </w:r>
    </w:p>
    <w:p w14:paraId="607695CF" w14:textId="77777777" w:rsidR="000A6C7C" w:rsidRDefault="000A6C7C" w:rsidP="006E4BA1">
      <w:pPr>
        <w:spacing w:line="276" w:lineRule="auto"/>
        <w:rPr>
          <w:b/>
          <w:color w:val="1F3864"/>
          <w:highlight w:val="white"/>
        </w:rPr>
      </w:pPr>
    </w:p>
    <w:p w14:paraId="2BD844EA" w14:textId="49DC5D72" w:rsidR="006E4BA1" w:rsidRDefault="006E4BA1" w:rsidP="006E4BA1">
      <w:pPr>
        <w:spacing w:line="276" w:lineRule="auto"/>
        <w:rPr>
          <w:b/>
          <w:color w:val="1F3864"/>
          <w:highlight w:val="white"/>
        </w:rPr>
      </w:pPr>
      <w:r w:rsidRPr="00ED6CCF">
        <w:rPr>
          <w:b/>
          <w:color w:val="1F3864"/>
          <w:highlight w:val="white"/>
        </w:rPr>
        <w:t>Lineamientos de participación</w:t>
      </w:r>
    </w:p>
    <w:p w14:paraId="22D88C6B" w14:textId="75B35BD2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 xml:space="preserve">Para participar en la convocatoria debes escribir un ensayo que relate </w:t>
      </w:r>
      <w:r w:rsidRPr="00ED6CCF">
        <w:rPr>
          <w:b/>
          <w:color w:val="1C1C19"/>
        </w:rPr>
        <w:t>¿Qué estás haciendo para contribuir al desarrollo de la región?</w:t>
      </w:r>
      <w:r w:rsidRPr="00ED6CCF">
        <w:rPr>
          <w:color w:val="1C1C19"/>
        </w:rPr>
        <w:t xml:space="preserve"> y cómo este trabajo se integra con los Objetivos de Desarrollo Sostenible (ODS)</w:t>
      </w:r>
      <w:r w:rsidR="00AA633D">
        <w:rPr>
          <w:color w:val="1C1C19"/>
        </w:rPr>
        <w:t>.</w:t>
      </w:r>
      <w:r w:rsidR="0063264D">
        <w:rPr>
          <w:color w:val="1C1C19"/>
        </w:rPr>
        <w:t xml:space="preserve"> Este ensayo debe dar fe que el postulante cumple con los criterios establecidos en la convocatoria</w:t>
      </w:r>
      <w:r w:rsidR="009B61F8">
        <w:rPr>
          <w:color w:val="1C1C19"/>
        </w:rPr>
        <w:t>.</w:t>
      </w:r>
    </w:p>
    <w:p w14:paraId="688F9C51" w14:textId="146F7C54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 xml:space="preserve">El ensayo debe tener mínimo </w:t>
      </w:r>
      <w:r w:rsidR="006176DC">
        <w:rPr>
          <w:color w:val="1C1C19"/>
        </w:rPr>
        <w:t>4</w:t>
      </w:r>
      <w:r w:rsidRPr="00ED6CCF">
        <w:rPr>
          <w:color w:val="1C1C19"/>
        </w:rPr>
        <w:t>00 y máximo 500 palabras.</w:t>
      </w:r>
    </w:p>
    <w:p w14:paraId="686CB926" w14:textId="27DD49D9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El ensayo debe ser inédito, es decir, no debe haber sido publicado total o parcialmente en ningún medio</w:t>
      </w:r>
      <w:r w:rsidR="006D6485" w:rsidRPr="00ED6CCF">
        <w:rPr>
          <w:color w:val="1C1C19"/>
        </w:rPr>
        <w:t>, canal digital,</w:t>
      </w:r>
      <w:r w:rsidRPr="00ED6CCF">
        <w:rPr>
          <w:color w:val="1C1C19"/>
        </w:rPr>
        <w:t xml:space="preserve"> y/o participado o premiado en otros concursos o convocatorias.</w:t>
      </w:r>
    </w:p>
    <w:p w14:paraId="2E07CBF6" w14:textId="77777777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El ensayo debe ser de completa autoría de quien lo firma.</w:t>
      </w:r>
    </w:p>
    <w:p w14:paraId="7C285815" w14:textId="535D43E8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311CB1">
        <w:rPr>
          <w:color w:val="1C1C19"/>
        </w:rPr>
        <w:t>Se aceptará únicamente una</w:t>
      </w:r>
      <w:r w:rsidR="006D6485" w:rsidRPr="00311CB1">
        <w:rPr>
          <w:color w:val="1C1C19"/>
        </w:rPr>
        <w:t xml:space="preserve"> (01)</w:t>
      </w:r>
      <w:r w:rsidRPr="00311CB1">
        <w:rPr>
          <w:color w:val="1C1C19"/>
        </w:rPr>
        <w:t xml:space="preserve"> propuesta de ensayo por autoría.</w:t>
      </w:r>
    </w:p>
    <w:p w14:paraId="3579F0A2" w14:textId="28BED5F8" w:rsidR="006E4BA1" w:rsidRPr="0062489A" w:rsidRDefault="006E4BA1" w:rsidP="006248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70C0"/>
        </w:rPr>
      </w:pPr>
      <w:r w:rsidRPr="00ED6CCF">
        <w:rPr>
          <w:color w:val="1C1C19"/>
        </w:rPr>
        <w:t>Al enviar tu propuesta, estás aceptando que ésta no infringe los derechos de autor y que puede ser utilizada sin fines de lucro por F</w:t>
      </w:r>
      <w:r w:rsidR="00AA633D">
        <w:rPr>
          <w:color w:val="1C1C19"/>
        </w:rPr>
        <w:t xml:space="preserve">undación Esquipulas </w:t>
      </w:r>
      <w:r w:rsidRPr="00ED6CCF">
        <w:rPr>
          <w:color w:val="1C1C19"/>
        </w:rPr>
        <w:t>y</w:t>
      </w:r>
      <w:r w:rsidR="006D6485" w:rsidRPr="00ED6CCF">
        <w:rPr>
          <w:color w:val="1C1C19"/>
        </w:rPr>
        <w:t>/o</w:t>
      </w:r>
      <w:r w:rsidRPr="00ED6CCF">
        <w:rPr>
          <w:color w:val="1C1C19"/>
        </w:rPr>
        <w:t xml:space="preserve"> CAF.</w:t>
      </w:r>
    </w:p>
    <w:p w14:paraId="53AB80A1" w14:textId="77777777" w:rsidR="00AA633D" w:rsidRPr="00ED6CCF" w:rsidRDefault="00AA633D" w:rsidP="00AA633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70C0"/>
          <w:sz w:val="28"/>
          <w:szCs w:val="28"/>
        </w:rPr>
      </w:pPr>
      <w:bookmarkStart w:id="2" w:name="_Hlk156425472"/>
    </w:p>
    <w:p w14:paraId="72D549AC" w14:textId="609B313F" w:rsidR="000846BC" w:rsidRPr="00ED6CCF" w:rsidRDefault="003B0CC8" w:rsidP="003B0CC8">
      <w:pPr>
        <w:spacing w:line="276" w:lineRule="auto"/>
        <w:rPr>
          <w:b/>
          <w:color w:val="0070C0"/>
          <w:sz w:val="28"/>
          <w:szCs w:val="28"/>
        </w:rPr>
      </w:pPr>
      <w:r w:rsidRPr="00ED6CCF">
        <w:rPr>
          <w:b/>
          <w:color w:val="1F3864"/>
          <w:highlight w:val="white"/>
        </w:rPr>
        <w:t xml:space="preserve">Temáticas para considerar en el ensayo </w:t>
      </w:r>
    </w:p>
    <w:p w14:paraId="6F1D1192" w14:textId="5298CC3E" w:rsidR="00AA633D" w:rsidRPr="00AA633D" w:rsidRDefault="00AA633D" w:rsidP="003B0C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C1C19"/>
        </w:rPr>
      </w:pPr>
      <w:r w:rsidRPr="00AA633D">
        <w:rPr>
          <w:color w:val="1C1C19"/>
        </w:rPr>
        <w:t>Soluciones regionales</w:t>
      </w:r>
      <w:r w:rsidR="00311CB1">
        <w:rPr>
          <w:color w:val="1C1C19"/>
        </w:rPr>
        <w:t>.</w:t>
      </w:r>
    </w:p>
    <w:p w14:paraId="0AC4E555" w14:textId="4AE04E39" w:rsidR="006E4BA1" w:rsidRPr="00ED6CCF" w:rsidRDefault="006E4BA1" w:rsidP="003B0C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  <w:color w:val="1C1C19"/>
        </w:rPr>
      </w:pPr>
      <w:r w:rsidRPr="00ED6CCF">
        <w:rPr>
          <w:color w:val="1C1C19"/>
        </w:rPr>
        <w:t>Integración regional</w:t>
      </w:r>
      <w:r w:rsidR="00311CB1">
        <w:rPr>
          <w:color w:val="1C1C19"/>
        </w:rPr>
        <w:t>.</w:t>
      </w:r>
    </w:p>
    <w:p w14:paraId="68C5F907" w14:textId="1A25C989" w:rsidR="006E4BA1" w:rsidRPr="00ED6CCF" w:rsidRDefault="006E4BA1" w:rsidP="003B0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lastRenderedPageBreak/>
        <w:t>Diversidad cultural</w:t>
      </w:r>
      <w:r w:rsidR="000846BC" w:rsidRPr="00ED6CCF">
        <w:rPr>
          <w:color w:val="1C1C19"/>
        </w:rPr>
        <w:t xml:space="preserve"> e </w:t>
      </w:r>
      <w:r w:rsidR="003B0CC8" w:rsidRPr="00ED6CCF">
        <w:rPr>
          <w:color w:val="1C1C19"/>
        </w:rPr>
        <w:t>identidad regional</w:t>
      </w:r>
      <w:r w:rsidR="00311CB1">
        <w:rPr>
          <w:color w:val="1C1C19"/>
        </w:rPr>
        <w:t>.</w:t>
      </w:r>
    </w:p>
    <w:p w14:paraId="0DEF6D71" w14:textId="36B144AB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Medio ambiente y cambio climático</w:t>
      </w:r>
      <w:r w:rsidR="00311CB1">
        <w:rPr>
          <w:color w:val="1C1C19"/>
        </w:rPr>
        <w:t>.</w:t>
      </w:r>
    </w:p>
    <w:p w14:paraId="3546511B" w14:textId="49A41AEE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Migración</w:t>
      </w:r>
      <w:r w:rsidR="00311CB1">
        <w:rPr>
          <w:color w:val="1C1C19"/>
        </w:rPr>
        <w:t>.</w:t>
      </w:r>
    </w:p>
    <w:p w14:paraId="65A25678" w14:textId="37A9E8E3" w:rsidR="006E4BA1" w:rsidRPr="00ED6CCF" w:rsidRDefault="006E4BA1" w:rsidP="006E4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C1C19"/>
        </w:rPr>
      </w:pPr>
      <w:r w:rsidRPr="00ED6CCF">
        <w:rPr>
          <w:color w:val="1C1C19"/>
        </w:rPr>
        <w:t>Poblaciones en situación de vulnerabilidad</w:t>
      </w:r>
      <w:r w:rsidR="00E212C6" w:rsidRPr="00ED6CCF">
        <w:rPr>
          <w:color w:val="1C1C19"/>
        </w:rPr>
        <w:t>,</w:t>
      </w:r>
      <w:r w:rsidRPr="00ED6CCF">
        <w:rPr>
          <w:color w:val="1C1C19"/>
        </w:rPr>
        <w:t xml:space="preserve"> </w:t>
      </w:r>
      <w:r w:rsidR="00E212C6" w:rsidRPr="00ED6CCF">
        <w:rPr>
          <w:color w:val="1C1C19"/>
        </w:rPr>
        <w:t>j</w:t>
      </w:r>
      <w:r w:rsidRPr="00ED6CCF">
        <w:rPr>
          <w:color w:val="1C1C19"/>
        </w:rPr>
        <w:t xml:space="preserve">uventudes, </w:t>
      </w:r>
      <w:r w:rsidR="00E212C6" w:rsidRPr="00ED6CCF">
        <w:rPr>
          <w:color w:val="1C1C19"/>
        </w:rPr>
        <w:t>m</w:t>
      </w:r>
      <w:r w:rsidRPr="00ED6CCF">
        <w:rPr>
          <w:color w:val="1C1C19"/>
        </w:rPr>
        <w:t xml:space="preserve">ujeres, </w:t>
      </w:r>
      <w:r w:rsidR="00E212C6" w:rsidRPr="00ED6CCF">
        <w:rPr>
          <w:color w:val="1C1C19"/>
        </w:rPr>
        <w:t>p</w:t>
      </w:r>
      <w:r w:rsidRPr="00ED6CCF">
        <w:rPr>
          <w:color w:val="1C1C19"/>
        </w:rPr>
        <w:t xml:space="preserve">ueblos indígenas, </w:t>
      </w:r>
      <w:r w:rsidR="00E212C6" w:rsidRPr="00ED6CCF">
        <w:rPr>
          <w:color w:val="1C1C19"/>
        </w:rPr>
        <w:t xml:space="preserve">población </w:t>
      </w:r>
      <w:r w:rsidRPr="00ED6CCF">
        <w:rPr>
          <w:color w:val="1C1C19"/>
        </w:rPr>
        <w:t>LGBTI</w:t>
      </w:r>
      <w:r w:rsidR="00E212C6" w:rsidRPr="00ED6CCF">
        <w:rPr>
          <w:color w:val="1C1C19"/>
        </w:rPr>
        <w:t>Q+ y personas con</w:t>
      </w:r>
      <w:r w:rsidRPr="00ED6CCF">
        <w:rPr>
          <w:color w:val="1C1C19"/>
        </w:rPr>
        <w:t xml:space="preserve"> discapacidad</w:t>
      </w:r>
      <w:r w:rsidR="00311CB1">
        <w:rPr>
          <w:color w:val="1C1C19"/>
        </w:rPr>
        <w:t>.</w:t>
      </w:r>
    </w:p>
    <w:bookmarkEnd w:id="2"/>
    <w:p w14:paraId="592D17A2" w14:textId="77777777" w:rsidR="006E4BA1" w:rsidRDefault="006E4BA1" w:rsidP="006E4BA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1C1C19"/>
        </w:rPr>
      </w:pPr>
    </w:p>
    <w:bookmarkEnd w:id="0"/>
    <w:p w14:paraId="610BEBB2" w14:textId="5B9B5A44" w:rsidR="006E4BA1" w:rsidRDefault="006E4BA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1C1C19"/>
        </w:rPr>
      </w:pPr>
    </w:p>
    <w:sectPr w:rsidR="006E4BA1" w:rsidSect="00063983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91D3" w14:textId="77777777" w:rsidR="003712BB" w:rsidRDefault="003712BB">
      <w:r>
        <w:separator/>
      </w:r>
    </w:p>
  </w:endnote>
  <w:endnote w:type="continuationSeparator" w:id="0">
    <w:p w14:paraId="27DB88EB" w14:textId="77777777" w:rsidR="003712BB" w:rsidRDefault="003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272497"/>
      <w:docPartObj>
        <w:docPartGallery w:val="Page Numbers (Bottom of Page)"/>
        <w:docPartUnique/>
      </w:docPartObj>
    </w:sdtPr>
    <w:sdtContent>
      <w:p w14:paraId="63C92C93" w14:textId="5F2A9F98" w:rsidR="00C8732A" w:rsidRDefault="00931C84">
        <w:pPr>
          <w:pStyle w:val="Piedepgina"/>
          <w:jc w:val="right"/>
        </w:pPr>
        <w:r>
          <w:t xml:space="preserve"> </w:t>
        </w:r>
        <w:r w:rsidR="00C8732A">
          <w:fldChar w:fldCharType="begin"/>
        </w:r>
        <w:r w:rsidR="00C8732A">
          <w:instrText>PAGE   \* MERGEFORMAT</w:instrText>
        </w:r>
        <w:r w:rsidR="00C8732A">
          <w:fldChar w:fldCharType="separate"/>
        </w:r>
        <w:r w:rsidR="00C8732A">
          <w:t>2</w:t>
        </w:r>
        <w:r w:rsidR="00C8732A">
          <w:fldChar w:fldCharType="end"/>
        </w:r>
      </w:p>
    </w:sdtContent>
  </w:sdt>
  <w:p w14:paraId="41559FCB" w14:textId="77777777" w:rsidR="00C8732A" w:rsidRDefault="00C87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D83E" w14:textId="77777777" w:rsidR="003712BB" w:rsidRDefault="003712BB">
      <w:r>
        <w:separator/>
      </w:r>
    </w:p>
  </w:footnote>
  <w:footnote w:type="continuationSeparator" w:id="0">
    <w:p w14:paraId="11192D34" w14:textId="77777777" w:rsidR="003712BB" w:rsidRDefault="0037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236B" w14:textId="25E53D41" w:rsidR="000C69CA" w:rsidRDefault="00557B97" w:rsidP="000C69CA">
    <w:pPr>
      <w:pStyle w:val="Normal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B9CA2" wp14:editId="43723F6D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48728" cy="10027404"/>
          <wp:effectExtent l="0" t="0" r="5080" b="0"/>
          <wp:wrapNone/>
          <wp:docPr id="748621076" name="Imagen 74862107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21076" name="Imagen 748621076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28" cy="1002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19116" w14:textId="1F2228A6" w:rsidR="00671CD0" w:rsidRPr="000C69CA" w:rsidRDefault="00671CD0" w:rsidP="000C69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644C" w14:textId="122AED5C" w:rsidR="00C8732A" w:rsidRDefault="00557B97" w:rsidP="008133D2">
    <w:pPr>
      <w:pStyle w:val="NormalWeb"/>
    </w:pPr>
    <w:bookmarkStart w:id="3" w:name="_Hlk156760342"/>
    <w:r>
      <w:rPr>
        <w:noProof/>
      </w:rPr>
      <w:drawing>
        <wp:anchor distT="0" distB="0" distL="114300" distR="114300" simplePos="0" relativeHeight="251659264" behindDoc="1" locked="0" layoutInCell="1" allowOverlap="1" wp14:anchorId="582BA00E" wp14:editId="6F0015C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48728" cy="10027404"/>
          <wp:effectExtent l="0" t="0" r="5080" b="0"/>
          <wp:wrapNone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28" cy="1002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39C9"/>
    <w:multiLevelType w:val="multilevel"/>
    <w:tmpl w:val="48123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84911"/>
    <w:multiLevelType w:val="hybridMultilevel"/>
    <w:tmpl w:val="8586F556"/>
    <w:lvl w:ilvl="0" w:tplc="76E01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32B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E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9AA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E62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9AF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18A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2C9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341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6720A18"/>
    <w:multiLevelType w:val="multilevel"/>
    <w:tmpl w:val="FA509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410674"/>
    <w:multiLevelType w:val="multilevel"/>
    <w:tmpl w:val="8202F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C924E0"/>
    <w:multiLevelType w:val="multilevel"/>
    <w:tmpl w:val="D8363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E33DF"/>
    <w:multiLevelType w:val="hybridMultilevel"/>
    <w:tmpl w:val="D124082A"/>
    <w:lvl w:ilvl="0" w:tplc="C1E86DA6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3321"/>
    <w:multiLevelType w:val="hybridMultilevel"/>
    <w:tmpl w:val="4BEE65F4"/>
    <w:lvl w:ilvl="0" w:tplc="A2D8A26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C2B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AA0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C4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C6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C553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474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E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8E9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583F50"/>
    <w:multiLevelType w:val="hybridMultilevel"/>
    <w:tmpl w:val="32A44630"/>
    <w:lvl w:ilvl="0" w:tplc="F3128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0E0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ACC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76E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DA3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80C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BCE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E24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D84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68B12A14"/>
    <w:multiLevelType w:val="multilevel"/>
    <w:tmpl w:val="08200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4A3814"/>
    <w:multiLevelType w:val="multilevel"/>
    <w:tmpl w:val="47A88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5875359">
    <w:abstractNumId w:val="4"/>
  </w:num>
  <w:num w:numId="2" w16cid:durableId="257372110">
    <w:abstractNumId w:val="8"/>
  </w:num>
  <w:num w:numId="3" w16cid:durableId="773286932">
    <w:abstractNumId w:val="3"/>
  </w:num>
  <w:num w:numId="4" w16cid:durableId="2124765847">
    <w:abstractNumId w:val="2"/>
  </w:num>
  <w:num w:numId="5" w16cid:durableId="376902459">
    <w:abstractNumId w:val="0"/>
  </w:num>
  <w:num w:numId="6" w16cid:durableId="1104036192">
    <w:abstractNumId w:val="9"/>
  </w:num>
  <w:num w:numId="7" w16cid:durableId="552080157">
    <w:abstractNumId w:val="7"/>
  </w:num>
  <w:num w:numId="8" w16cid:durableId="1306813738">
    <w:abstractNumId w:val="1"/>
  </w:num>
  <w:num w:numId="9" w16cid:durableId="99420448">
    <w:abstractNumId w:val="5"/>
  </w:num>
  <w:num w:numId="10" w16cid:durableId="160630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D0"/>
    <w:rsid w:val="00006376"/>
    <w:rsid w:val="000157FE"/>
    <w:rsid w:val="000362FA"/>
    <w:rsid w:val="00063983"/>
    <w:rsid w:val="000667FD"/>
    <w:rsid w:val="000805CE"/>
    <w:rsid w:val="00080643"/>
    <w:rsid w:val="000846BC"/>
    <w:rsid w:val="00094C35"/>
    <w:rsid w:val="000A6C7C"/>
    <w:rsid w:val="000B159E"/>
    <w:rsid w:val="000C69CA"/>
    <w:rsid w:val="000D44EF"/>
    <w:rsid w:val="00104354"/>
    <w:rsid w:val="001D0C18"/>
    <w:rsid w:val="00230E33"/>
    <w:rsid w:val="00265128"/>
    <w:rsid w:val="00272354"/>
    <w:rsid w:val="002850C1"/>
    <w:rsid w:val="0029188A"/>
    <w:rsid w:val="002D5A07"/>
    <w:rsid w:val="002F3BA5"/>
    <w:rsid w:val="002F645D"/>
    <w:rsid w:val="00311CB1"/>
    <w:rsid w:val="00326273"/>
    <w:rsid w:val="0036770C"/>
    <w:rsid w:val="003712BB"/>
    <w:rsid w:val="00380E46"/>
    <w:rsid w:val="00396D3C"/>
    <w:rsid w:val="003B0CC8"/>
    <w:rsid w:val="003B4102"/>
    <w:rsid w:val="003C6B7D"/>
    <w:rsid w:val="00445B0C"/>
    <w:rsid w:val="004502D5"/>
    <w:rsid w:val="004A3C27"/>
    <w:rsid w:val="004B1218"/>
    <w:rsid w:val="004D19E3"/>
    <w:rsid w:val="004F6B78"/>
    <w:rsid w:val="00500136"/>
    <w:rsid w:val="00536660"/>
    <w:rsid w:val="00557B97"/>
    <w:rsid w:val="005B0669"/>
    <w:rsid w:val="005B3737"/>
    <w:rsid w:val="005D6449"/>
    <w:rsid w:val="00600BC8"/>
    <w:rsid w:val="00610477"/>
    <w:rsid w:val="006176DC"/>
    <w:rsid w:val="0062489A"/>
    <w:rsid w:val="00631617"/>
    <w:rsid w:val="0063264D"/>
    <w:rsid w:val="00637440"/>
    <w:rsid w:val="00642FAC"/>
    <w:rsid w:val="00671CD0"/>
    <w:rsid w:val="006A55BB"/>
    <w:rsid w:val="006C551E"/>
    <w:rsid w:val="006D6485"/>
    <w:rsid w:val="006E4BA1"/>
    <w:rsid w:val="0074479C"/>
    <w:rsid w:val="00760C6F"/>
    <w:rsid w:val="00795B12"/>
    <w:rsid w:val="007A7F15"/>
    <w:rsid w:val="007C5838"/>
    <w:rsid w:val="007E7C22"/>
    <w:rsid w:val="00811DA8"/>
    <w:rsid w:val="008133D2"/>
    <w:rsid w:val="00883EC3"/>
    <w:rsid w:val="008845F2"/>
    <w:rsid w:val="009046BC"/>
    <w:rsid w:val="00906882"/>
    <w:rsid w:val="00911432"/>
    <w:rsid w:val="00921E56"/>
    <w:rsid w:val="00931C84"/>
    <w:rsid w:val="009725C2"/>
    <w:rsid w:val="0099137D"/>
    <w:rsid w:val="009A4AC8"/>
    <w:rsid w:val="009B61F8"/>
    <w:rsid w:val="009C54AC"/>
    <w:rsid w:val="009D04E8"/>
    <w:rsid w:val="009F0665"/>
    <w:rsid w:val="00A03ECB"/>
    <w:rsid w:val="00A21AAC"/>
    <w:rsid w:val="00A63520"/>
    <w:rsid w:val="00AA633D"/>
    <w:rsid w:val="00AD0E69"/>
    <w:rsid w:val="00AE7A4A"/>
    <w:rsid w:val="00AF58F3"/>
    <w:rsid w:val="00B0087C"/>
    <w:rsid w:val="00BA4E9A"/>
    <w:rsid w:val="00C013A8"/>
    <w:rsid w:val="00C14919"/>
    <w:rsid w:val="00C2109E"/>
    <w:rsid w:val="00C249AC"/>
    <w:rsid w:val="00C34BA7"/>
    <w:rsid w:val="00C36429"/>
    <w:rsid w:val="00C43C81"/>
    <w:rsid w:val="00C825EB"/>
    <w:rsid w:val="00C8468E"/>
    <w:rsid w:val="00C8732A"/>
    <w:rsid w:val="00CD6923"/>
    <w:rsid w:val="00CE70BE"/>
    <w:rsid w:val="00D45E62"/>
    <w:rsid w:val="00DE51FC"/>
    <w:rsid w:val="00E20772"/>
    <w:rsid w:val="00E212C6"/>
    <w:rsid w:val="00E419E6"/>
    <w:rsid w:val="00E65890"/>
    <w:rsid w:val="00E922FC"/>
    <w:rsid w:val="00EA5A1A"/>
    <w:rsid w:val="00ED6CCF"/>
    <w:rsid w:val="00F070C6"/>
    <w:rsid w:val="00F905FA"/>
    <w:rsid w:val="00FD488E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1B9325"/>
  <w15:docId w15:val="{3CA1B837-8F88-45F0-BC06-5F95E55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815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54B"/>
  </w:style>
  <w:style w:type="paragraph" w:styleId="Piedepgina">
    <w:name w:val="footer"/>
    <w:basedOn w:val="Normal"/>
    <w:link w:val="PiedepginaCar"/>
    <w:uiPriority w:val="99"/>
    <w:unhideWhenUsed/>
    <w:rsid w:val="001815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54B"/>
  </w:style>
  <w:style w:type="paragraph" w:styleId="NormalWeb">
    <w:name w:val="Normal (Web)"/>
    <w:basedOn w:val="Normal"/>
    <w:uiPriority w:val="99"/>
    <w:unhideWhenUsed/>
    <w:rsid w:val="006507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aliases w:val="List Paragraph1"/>
    <w:basedOn w:val="Normal"/>
    <w:link w:val="PrrafodelistaCar"/>
    <w:uiPriority w:val="72"/>
    <w:qFormat/>
    <w:rsid w:val="00650731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650731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9A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02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02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02D5"/>
    <w:rPr>
      <w:vertAlign w:val="superscript"/>
    </w:rPr>
  </w:style>
  <w:style w:type="paragraph" w:styleId="Revisin">
    <w:name w:val="Revision"/>
    <w:hidden/>
    <w:uiPriority w:val="99"/>
    <w:semiHidden/>
    <w:rsid w:val="00A03ECB"/>
  </w:style>
  <w:style w:type="character" w:styleId="Refdecomentario">
    <w:name w:val="annotation reference"/>
    <w:basedOn w:val="Fuentedeprrafopredeter"/>
    <w:uiPriority w:val="99"/>
    <w:semiHidden/>
    <w:unhideWhenUsed/>
    <w:rsid w:val="00A03E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3E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E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E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E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1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7Ak0Fu7xOLgLxwzYgYmPOFJo+w==">CgMxLjA4AHIhMXFwX2c4LXRLaFVoUHZJZlZGVVdScmV3OVVsb1dDUXZt</go:docsCustomData>
</go:gDocsCustomXmlDataStorage>
</file>

<file path=customXml/itemProps1.xml><?xml version="1.0" encoding="utf-8"?>
<ds:datastoreItem xmlns:ds="http://schemas.openxmlformats.org/officeDocument/2006/customXml" ds:itemID="{7295175C-0924-467B-A9FB-1852181CE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Aguilar Reyes</cp:lastModifiedBy>
  <cp:revision>4</cp:revision>
  <dcterms:created xsi:type="dcterms:W3CDTF">2024-05-14T21:09:00Z</dcterms:created>
  <dcterms:modified xsi:type="dcterms:W3CDTF">2024-05-14T22:10:00Z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107bb592-1796-471f-ad3c-f07682d3c907</vt:lpwstr>
  </property>
</Properties>
</file>